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328"/>
        <w:gridCol w:w="5880"/>
      </w:tblGrid>
      <w:tr w:rsidR="00C85F82" w:rsidRPr="00C85F82" w14:paraId="2536EDD6" w14:textId="77777777" w:rsidTr="004B0E6C">
        <w:tc>
          <w:tcPr>
            <w:tcW w:w="3328" w:type="dxa"/>
          </w:tcPr>
          <w:p w14:paraId="7CD0D299" w14:textId="77777777" w:rsidR="00AC2CDE" w:rsidRPr="00C85F82" w:rsidRDefault="00AC2CDE" w:rsidP="004B0E6C">
            <w:pPr>
              <w:jc w:val="center"/>
              <w:rPr>
                <w:rFonts w:ascii="Times New Roman" w:hAnsi="Times New Roman"/>
                <w:b/>
                <w:bCs/>
                <w:sz w:val="26"/>
                <w:szCs w:val="26"/>
              </w:rPr>
            </w:pPr>
            <w:bookmarkStart w:id="0" w:name="_GoBack" w:colFirst="0" w:colLast="0"/>
            <w:r w:rsidRPr="00C85F82">
              <w:rPr>
                <w:rFonts w:ascii="Times New Roman" w:hAnsi="Times New Roman"/>
                <w:bCs/>
                <w:sz w:val="26"/>
                <w:szCs w:val="26"/>
              </w:rPr>
              <w:t>UBND TỈNH LÀO CAI</w:t>
            </w:r>
          </w:p>
        </w:tc>
        <w:tc>
          <w:tcPr>
            <w:tcW w:w="5880" w:type="dxa"/>
          </w:tcPr>
          <w:p w14:paraId="722C3695" w14:textId="77777777" w:rsidR="00AC2CDE" w:rsidRPr="00C85F82" w:rsidRDefault="00AC2CDE" w:rsidP="004B0E6C">
            <w:pPr>
              <w:jc w:val="center"/>
              <w:rPr>
                <w:rFonts w:ascii="Times New Roman" w:hAnsi="Times New Roman"/>
                <w:b/>
                <w:bCs/>
                <w:sz w:val="26"/>
                <w:szCs w:val="26"/>
              </w:rPr>
            </w:pPr>
            <w:r w:rsidRPr="00C85F82">
              <w:rPr>
                <w:rFonts w:ascii="Times New Roman" w:hAnsi="Times New Roman"/>
                <w:b/>
                <w:bCs/>
                <w:sz w:val="26"/>
                <w:szCs w:val="26"/>
              </w:rPr>
              <w:t>CỘNG HOÀ XÃ HỘI CHỦ NGHĨA VIỆT NAM</w:t>
            </w:r>
          </w:p>
        </w:tc>
      </w:tr>
      <w:tr w:rsidR="00C85F82" w:rsidRPr="00C85F82" w14:paraId="5E04FCFC" w14:textId="77777777" w:rsidTr="004B0E6C">
        <w:tc>
          <w:tcPr>
            <w:tcW w:w="3328" w:type="dxa"/>
          </w:tcPr>
          <w:p w14:paraId="474F0063" w14:textId="77777777" w:rsidR="00AC2CDE" w:rsidRPr="00C85F82" w:rsidRDefault="00AC2CDE" w:rsidP="004B0E6C">
            <w:pPr>
              <w:jc w:val="center"/>
              <w:rPr>
                <w:rFonts w:ascii="Times New Roman" w:hAnsi="Times New Roman"/>
                <w:b/>
                <w:bCs/>
                <w:szCs w:val="28"/>
              </w:rPr>
            </w:pPr>
            <w:r w:rsidRPr="00C85F82">
              <w:rPr>
                <w:rFonts w:ascii="Times New Roman" w:hAnsi="Times New Roman"/>
                <w:b/>
                <w:bCs/>
                <w:szCs w:val="28"/>
              </w:rPr>
              <w:t>SỞ TÀI CHÍNH</w:t>
            </w:r>
          </w:p>
        </w:tc>
        <w:tc>
          <w:tcPr>
            <w:tcW w:w="5880" w:type="dxa"/>
          </w:tcPr>
          <w:p w14:paraId="3CCEA10B" w14:textId="77777777" w:rsidR="00AC2CDE" w:rsidRPr="00C85F82" w:rsidRDefault="00AC2CDE" w:rsidP="004B0E6C">
            <w:pPr>
              <w:jc w:val="center"/>
              <w:rPr>
                <w:rFonts w:ascii="Times New Roman" w:hAnsi="Times New Roman"/>
                <w:b/>
                <w:bCs/>
                <w:szCs w:val="28"/>
              </w:rPr>
            </w:pPr>
            <w:r w:rsidRPr="00C85F82">
              <w:rPr>
                <w:rFonts w:ascii="Times New Roman" w:hAnsi="Times New Roman"/>
                <w:b/>
                <w:bCs/>
                <w:szCs w:val="28"/>
              </w:rPr>
              <w:t>Độc lập - Tự do - Hạnh phúc</w:t>
            </w:r>
          </w:p>
        </w:tc>
      </w:tr>
      <w:tr w:rsidR="00C85F82" w:rsidRPr="00C85F82" w14:paraId="5969310E" w14:textId="77777777" w:rsidTr="004B0E6C">
        <w:tc>
          <w:tcPr>
            <w:tcW w:w="3328" w:type="dxa"/>
          </w:tcPr>
          <w:p w14:paraId="006A2F29" w14:textId="77777777" w:rsidR="00AC2CDE" w:rsidRPr="00C85F82" w:rsidRDefault="00AC2CDE" w:rsidP="004B0E6C">
            <w:pPr>
              <w:spacing w:before="120"/>
              <w:jc w:val="center"/>
              <w:rPr>
                <w:rFonts w:ascii="Times New Roman" w:hAnsi="Times New Roman"/>
                <w:szCs w:val="28"/>
              </w:rPr>
            </w:pPr>
            <w:r w:rsidRPr="00C85F82">
              <w:rPr>
                <w:rFonts w:ascii="Times New Roman" w:hAnsi="Times New Roman"/>
                <w:noProof/>
                <w:szCs w:val="28"/>
              </w:rPr>
              <mc:AlternateContent>
                <mc:Choice Requires="wps">
                  <w:drawing>
                    <wp:anchor distT="0" distB="0" distL="114300" distR="114300" simplePos="0" relativeHeight="251657216" behindDoc="0" locked="0" layoutInCell="1" allowOverlap="1" wp14:anchorId="3DC0A2D3" wp14:editId="22334FF2">
                      <wp:simplePos x="0" y="0"/>
                      <wp:positionH relativeFrom="column">
                        <wp:posOffset>480694</wp:posOffset>
                      </wp:positionH>
                      <wp:positionV relativeFrom="paragraph">
                        <wp:posOffset>16509</wp:posOffset>
                      </wp:positionV>
                      <wp:extent cx="952499" cy="4444"/>
                      <wp:effectExtent l="0" t="0" r="0" b="0"/>
                      <wp:wrapNone/>
                      <wp:docPr id="1" name="Straight Connector 1"/>
                      <wp:cNvGraphicFramePr/>
                      <a:graphic xmlns:a="http://schemas.openxmlformats.org/drawingml/2006/main">
                        <a:graphicData uri="http://schemas.microsoft.com/office/word/2010/wordprocessingShape">
                          <wps:wsp>
                            <wps:cNvCnPr/>
                            <wps:spPr bwMode="auto">
                              <a:xfrm flipV="1">
                                <a:off x="0" y="0"/>
                                <a:ext cx="952500" cy="4445"/>
                              </a:xfrm>
                              <a:prstGeom prst="line">
                                <a:avLst/>
                              </a:prstGeom>
                              <a:solidFill>
                                <a:srgbClr val="FFFFFF"/>
                              </a:solid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5C6137BD"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7.85pt,1.3pt" to="112.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" filled="t"/>
                  </w:pict>
                </mc:Fallback>
              </mc:AlternateContent>
            </w:r>
            <w:r w:rsidRPr="00C85F82">
              <w:rPr>
                <w:rFonts w:ascii="Times New Roman" w:hAnsi="Times New Roman"/>
                <w:szCs w:val="28"/>
              </w:rPr>
              <w:t>Số:             /TTr-STC</w:t>
            </w:r>
          </w:p>
          <w:p w14:paraId="049FE2AF" w14:textId="072251DE" w:rsidR="00AC2CDE" w:rsidRPr="00C85F82" w:rsidRDefault="00AC2CDE" w:rsidP="004B0E6C">
            <w:pPr>
              <w:tabs>
                <w:tab w:val="left" w:pos="975"/>
              </w:tabs>
              <w:spacing w:before="120"/>
              <w:rPr>
                <w:rFonts w:ascii="Times New Roman" w:hAnsi="Times New Roman"/>
                <w:b/>
                <w:bCs/>
                <w:sz w:val="24"/>
              </w:rPr>
            </w:pPr>
            <w:r w:rsidRPr="00C85F82">
              <w:rPr>
                <w:rFonts w:ascii="Times New Roman" w:hAnsi="Times New Roman"/>
                <w:b/>
                <w:bCs/>
                <w:sz w:val="24"/>
              </w:rPr>
              <w:tab/>
              <w:t xml:space="preserve"> </w:t>
            </w:r>
          </w:p>
          <w:p w14:paraId="04C7FC31" w14:textId="130AFC57" w:rsidR="00AC2CDE" w:rsidRPr="00C85F82" w:rsidRDefault="00AC2CDE" w:rsidP="004B0E6C">
            <w:pPr>
              <w:tabs>
                <w:tab w:val="left" w:pos="975"/>
              </w:tabs>
              <w:spacing w:before="120"/>
              <w:rPr>
                <w:rFonts w:ascii="Times New Roman" w:hAnsi="Times New Roman"/>
                <w:b/>
                <w:bCs/>
                <w:sz w:val="24"/>
              </w:rPr>
            </w:pPr>
          </w:p>
          <w:p w14:paraId="07228DA6" w14:textId="5BF1DA96" w:rsidR="00AC2CDE" w:rsidRPr="00C85F82" w:rsidRDefault="00AC2CDE" w:rsidP="004B0E6C">
            <w:pPr>
              <w:spacing w:before="120"/>
              <w:jc w:val="center"/>
              <w:rPr>
                <w:rFonts w:ascii="Times New Roman" w:hAnsi="Times New Roman"/>
                <w:b/>
                <w:bCs/>
                <w:sz w:val="24"/>
              </w:rPr>
            </w:pPr>
          </w:p>
        </w:tc>
        <w:tc>
          <w:tcPr>
            <w:tcW w:w="5880" w:type="dxa"/>
          </w:tcPr>
          <w:p w14:paraId="53A0C317" w14:textId="1B406435" w:rsidR="00AC2CDE" w:rsidRPr="00C85F82" w:rsidRDefault="00AC2CDE" w:rsidP="000E58C5">
            <w:pPr>
              <w:spacing w:before="120"/>
              <w:ind w:firstLine="720"/>
              <w:rPr>
                <w:rFonts w:ascii="Times New Roman" w:hAnsi="Times New Roman"/>
                <w:b/>
                <w:bCs/>
                <w:szCs w:val="28"/>
              </w:rPr>
            </w:pPr>
            <w:r w:rsidRPr="00C85F82">
              <w:rPr>
                <w:rFonts w:ascii="Times New Roman" w:hAnsi="Times New Roman"/>
                <w:noProof/>
                <w:szCs w:val="28"/>
              </w:rPr>
              <mc:AlternateContent>
                <mc:Choice Requires="wps">
                  <w:drawing>
                    <wp:anchor distT="0" distB="773094112" distL="114300" distR="114300" simplePos="0" relativeHeight="251655168" behindDoc="0" locked="0" layoutInCell="1" allowOverlap="1" wp14:anchorId="258EC1D8" wp14:editId="70AF4785">
                      <wp:simplePos x="0" y="0"/>
                      <wp:positionH relativeFrom="column">
                        <wp:posOffset>762634</wp:posOffset>
                      </wp:positionH>
                      <wp:positionV relativeFrom="paragraph">
                        <wp:posOffset>29844</wp:posOffset>
                      </wp:positionV>
                      <wp:extent cx="2084704"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084705" cy="0"/>
                              </a:xfrm>
                              <a:prstGeom prst="line">
                                <a:avLst/>
                              </a:prstGeom>
                              <a:solidFill>
                                <a:srgbClr val="FFFFFF"/>
                              </a:solid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91C12F8" id="Straight Connector 2" o:spid="_x0000_s1026" style="position:absolute;z-index:251655168;visibility:visible;mso-wrap-style:square;mso-wrap-distance-left:9pt;mso-wrap-distance-top:0;mso-wrap-distance-right:9pt;mso-wrap-distance-bottom:21474.83644mm;mso-position-horizontal:absolute;mso-position-horizontal-relative:text;mso-position-vertical:absolute;mso-position-vertical-relative:text" from="60.05pt,2.35pt" to="224.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" filled="t"/>
                  </w:pict>
                </mc:Fallback>
              </mc:AlternateContent>
            </w:r>
            <w:r w:rsidRPr="00C85F82">
              <w:rPr>
                <w:rFonts w:ascii="Times New Roman" w:hAnsi="Times New Roman"/>
                <w:i/>
                <w:iCs/>
                <w:szCs w:val="28"/>
              </w:rPr>
              <w:t>Lào Cai, ngày        tháng</w:t>
            </w:r>
            <w:r w:rsidR="003404A4" w:rsidRPr="00C85F82">
              <w:rPr>
                <w:rFonts w:ascii="Times New Roman" w:hAnsi="Times New Roman"/>
                <w:i/>
                <w:iCs/>
                <w:szCs w:val="28"/>
              </w:rPr>
              <w:t xml:space="preserve"> 11</w:t>
            </w:r>
            <w:r w:rsidRPr="00C85F82">
              <w:rPr>
                <w:rFonts w:ascii="Times New Roman" w:hAnsi="Times New Roman"/>
                <w:i/>
                <w:iCs/>
                <w:szCs w:val="28"/>
              </w:rPr>
              <w:t xml:space="preserve"> năm 2025</w:t>
            </w:r>
          </w:p>
        </w:tc>
      </w:tr>
    </w:tbl>
    <w:bookmarkEnd w:id="0"/>
    <w:p w14:paraId="338BCEE9" w14:textId="40494CF9" w:rsidR="00AC2CDE" w:rsidRPr="00C85F82" w:rsidRDefault="00592178" w:rsidP="00AC2CDE">
      <w:pPr>
        <w:tabs>
          <w:tab w:val="left" w:pos="562"/>
          <w:tab w:val="left" w:pos="685"/>
          <w:tab w:val="center" w:pos="4536"/>
        </w:tabs>
        <w:jc w:val="center"/>
        <w:rPr>
          <w:rFonts w:ascii="Times New Roman" w:hAnsi="Times New Roman"/>
          <w:b/>
          <w:bCs/>
          <w:szCs w:val="28"/>
        </w:rPr>
      </w:pPr>
      <w:r w:rsidRPr="00C85F82">
        <w:rPr>
          <w:rFonts w:ascii="Times New Roman" w:hAnsi="Times New Roman"/>
          <w:b/>
          <w:bCs/>
          <w:noProof/>
          <w:sz w:val="24"/>
          <w14:ligatures w14:val="standardContextual"/>
        </w:rPr>
        <mc:AlternateContent>
          <mc:Choice Requires="wps">
            <w:drawing>
              <wp:anchor distT="0" distB="0" distL="114300" distR="114300" simplePos="0" relativeHeight="251661312" behindDoc="0" locked="0" layoutInCell="1" allowOverlap="1" wp14:anchorId="309CD2B6" wp14:editId="40E92E06">
                <wp:simplePos x="0" y="0"/>
                <wp:positionH relativeFrom="column">
                  <wp:posOffset>609600</wp:posOffset>
                </wp:positionH>
                <wp:positionV relativeFrom="paragraph">
                  <wp:posOffset>-522605</wp:posOffset>
                </wp:positionV>
                <wp:extent cx="1013460" cy="320040"/>
                <wp:effectExtent l="0" t="0" r="15240" b="22860"/>
                <wp:wrapNone/>
                <wp:docPr id="4" name="Text Box 4"/>
                <wp:cNvGraphicFramePr/>
                <a:graphic xmlns:a="http://schemas.openxmlformats.org/drawingml/2006/main">
                  <a:graphicData uri="http://schemas.microsoft.com/office/word/2010/wordprocessingShape">
                    <wps:wsp>
                      <wps:cNvSpPr txBox="1"/>
                      <wps:spPr>
                        <a:xfrm>
                          <a:off x="0" y="0"/>
                          <a:ext cx="1013460" cy="320040"/>
                        </a:xfrm>
                        <a:prstGeom prst="rect">
                          <a:avLst/>
                        </a:prstGeom>
                        <a:ln/>
                      </wps:spPr>
                      <wps:style>
                        <a:lnRef idx="2">
                          <a:schemeClr val="dk1"/>
                        </a:lnRef>
                        <a:fillRef idx="1">
                          <a:schemeClr val="lt1"/>
                        </a:fillRef>
                        <a:effectRef idx="0">
                          <a:schemeClr val="dk1"/>
                        </a:effectRef>
                        <a:fontRef idx="minor">
                          <a:schemeClr val="dk1"/>
                        </a:fontRef>
                      </wps:style>
                      <wps:txbx>
                        <w:txbxContent>
                          <w:p w14:paraId="07DC8CDF" w14:textId="4AAB6CEB" w:rsidR="00592178" w:rsidRPr="007B2627" w:rsidRDefault="00592178" w:rsidP="00592178">
                            <w:pPr>
                              <w:jc w:val="center"/>
                              <w:rPr>
                                <w:sz w:val="26"/>
                                <w:szCs w:val="26"/>
                              </w:rPr>
                            </w:pPr>
                            <w:r w:rsidRPr="007B2627">
                              <w:rPr>
                                <w:rFonts w:ascii="Times New Roman" w:hAnsi="Times New Roman"/>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309CD2B6" id="_x0000_t202" coordsize="21600,21600" o:spt="202" path="m,l,21600r21600,l21600,xe">
                <v:stroke joinstyle="miter"/>
                <v:path gradientshapeok="t" o:connecttype="rect"/>
              </v:shapetype>
              <v:shape id="Text Box 4" o:spid="_x0000_s1026" type="#_x0000_t202" style="position:absolute;left:0;text-align:left;margin-left:48pt;margin-top:-41.15pt;width:79.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" fillcolor="white [3201]" strokecolor="black [3200]" strokeweight="1pt">
                <v:textbox>
                  <w:txbxContent>
                    <w:p w14:paraId="07DC8CDF" w14:textId="4AAB6CEB" w:rsidR="00592178" w:rsidRPr="007B2627" w:rsidRDefault="00592178" w:rsidP="00592178">
                      <w:pPr>
                        <w:jc w:val="center"/>
                        <w:rPr>
                          <w:sz w:val="26"/>
                          <w:szCs w:val="26"/>
                        </w:rPr>
                      </w:pPr>
                      <w:r w:rsidRPr="007B2627">
                        <w:rPr>
                          <w:rFonts w:ascii="Times New Roman" w:hAnsi="Times New Roman"/>
                          <w:b/>
                          <w:bCs/>
                          <w:sz w:val="26"/>
                          <w:szCs w:val="26"/>
                        </w:rPr>
                        <w:t>DỰ THẢO</w:t>
                      </w:r>
                    </w:p>
                  </w:txbxContent>
                </v:textbox>
              </v:shape>
            </w:pict>
          </mc:Fallback>
        </mc:AlternateContent>
      </w:r>
      <w:r w:rsidR="00AC2CDE" w:rsidRPr="00C85F82">
        <w:rPr>
          <w:rFonts w:ascii="Times New Roman" w:hAnsi="Times New Roman"/>
          <w:b/>
          <w:bCs/>
          <w:szCs w:val="28"/>
        </w:rPr>
        <w:t>TỜ TRÌNH</w:t>
      </w:r>
    </w:p>
    <w:p w14:paraId="54E2770A" w14:textId="76F6C09F" w:rsidR="00AC2CDE" w:rsidRPr="00C85F82" w:rsidRDefault="00AC2CDE" w:rsidP="00AC2CDE">
      <w:pPr>
        <w:jc w:val="center"/>
        <w:rPr>
          <w:rFonts w:ascii="Times New Roman" w:hAnsi="Times New Roman"/>
          <w:b/>
          <w:bCs/>
          <w:szCs w:val="28"/>
        </w:rPr>
      </w:pPr>
      <w:r w:rsidRPr="00C85F82">
        <w:rPr>
          <w:rFonts w:ascii="Times New Roman" w:hAnsi="Times New Roman"/>
          <w:b/>
          <w:bCs/>
          <w:szCs w:val="28"/>
        </w:rPr>
        <w:t>Quyết định Ban hành Bảng giá tính thuế tài nguyên năm 2026</w:t>
      </w:r>
    </w:p>
    <w:p w14:paraId="0EFD93BA" w14:textId="119F0F3A" w:rsidR="00AC2CDE" w:rsidRPr="00C85F82" w:rsidRDefault="00AC2CDE" w:rsidP="00AC2CDE">
      <w:pPr>
        <w:jc w:val="center"/>
        <w:rPr>
          <w:rFonts w:ascii="Times New Roman" w:hAnsi="Times New Roman"/>
          <w:b/>
          <w:bCs/>
          <w:szCs w:val="28"/>
        </w:rPr>
      </w:pPr>
      <w:r w:rsidRPr="00C85F82">
        <w:rPr>
          <w:rFonts w:ascii="Times New Roman" w:hAnsi="Times New Roman"/>
          <w:b/>
          <w:bCs/>
          <w:szCs w:val="28"/>
        </w:rPr>
        <w:t xml:space="preserve">trên địa bàn tỉnh Lào Cai </w:t>
      </w:r>
    </w:p>
    <w:p w14:paraId="65CECBC8" w14:textId="3118F8EC" w:rsidR="00AC2CDE" w:rsidRPr="00C85F82" w:rsidRDefault="00AC2CDE" w:rsidP="00AC2CDE">
      <w:pPr>
        <w:pStyle w:val="Default"/>
        <w:jc w:val="center"/>
        <w:rPr>
          <w:b/>
          <w:color w:val="auto"/>
          <w:sz w:val="28"/>
          <w:szCs w:val="28"/>
          <w:lang w:val="nl-NL"/>
        </w:rPr>
      </w:pPr>
      <w:r w:rsidRPr="00C85F82">
        <w:rPr>
          <w:noProof/>
          <w:color w:val="auto"/>
          <w:sz w:val="28"/>
          <w:szCs w:val="28"/>
        </w:rPr>
        <mc:AlternateContent>
          <mc:Choice Requires="wps">
            <w:drawing>
              <wp:anchor distT="0" distB="773094112" distL="114300" distR="114300" simplePos="0" relativeHeight="251659264" behindDoc="0" locked="0" layoutInCell="1" allowOverlap="1" wp14:anchorId="0F57A12C" wp14:editId="2FCEBF2C">
                <wp:simplePos x="0" y="0"/>
                <wp:positionH relativeFrom="column">
                  <wp:posOffset>2299969</wp:posOffset>
                </wp:positionH>
                <wp:positionV relativeFrom="paragraph">
                  <wp:posOffset>49529</wp:posOffset>
                </wp:positionV>
                <wp:extent cx="1460499" cy="0"/>
                <wp:effectExtent l="0" t="0" r="0" b="0"/>
                <wp:wrapNone/>
                <wp:docPr id="3" name="Straight Connector 3"/>
                <wp:cNvGraphicFramePr/>
                <a:graphic xmlns:a="http://schemas.openxmlformats.org/drawingml/2006/main">
                  <a:graphicData uri="http://schemas.microsoft.com/office/word/2010/wordprocessingShape">
                    <wps:wsp>
                      <wps:cNvCnPr/>
                      <wps:spPr bwMode="auto">
                        <a:xfrm flipV="1">
                          <a:off x="0" y="0"/>
                          <a:ext cx="1460500" cy="0"/>
                        </a:xfrm>
                        <a:prstGeom prst="line">
                          <a:avLst/>
                        </a:prstGeom>
                        <a:solidFill>
                          <a:srgbClr val="FFFFFF"/>
                        </a:solidFill>
                        <a:ln>
                          <a:solidFill>
                            <a:srgbClr val="000000"/>
                          </a:solidFill>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255D7A8" id="Straight Connector 3" o:spid="_x0000_s1026" style="position:absolute;flip:y;z-index:251659264;visibility:visible;mso-wrap-style:square;mso-wrap-distance-left:9pt;mso-wrap-distance-top:0;mso-wrap-distance-right:9pt;mso-wrap-distance-bottom:21474.83644mm;mso-position-horizontal:absolute;mso-position-horizontal-relative:text;mso-position-vertical:absolute;mso-position-vertical-relative:text" from="181.1pt,3.9pt" to="296.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" filled="t"/>
            </w:pict>
          </mc:Fallback>
        </mc:AlternateContent>
      </w:r>
    </w:p>
    <w:p w14:paraId="0B8A1AC7" w14:textId="77777777" w:rsidR="00363639" w:rsidRDefault="00363639" w:rsidP="00AC2CDE">
      <w:pPr>
        <w:jc w:val="center"/>
        <w:rPr>
          <w:rFonts w:ascii="Times New Roman" w:hAnsi="Times New Roman"/>
          <w:szCs w:val="28"/>
        </w:rPr>
      </w:pPr>
    </w:p>
    <w:p w14:paraId="496C9BFC" w14:textId="210658D1" w:rsidR="00AC2CDE" w:rsidRPr="00C85F82" w:rsidRDefault="00AC2CDE" w:rsidP="00AC2CDE">
      <w:pPr>
        <w:jc w:val="center"/>
        <w:rPr>
          <w:rFonts w:ascii="Times New Roman" w:hAnsi="Times New Roman"/>
          <w:szCs w:val="28"/>
        </w:rPr>
      </w:pPr>
      <w:r w:rsidRPr="00C85F82">
        <w:rPr>
          <w:rFonts w:ascii="Times New Roman" w:hAnsi="Times New Roman"/>
          <w:szCs w:val="28"/>
        </w:rPr>
        <w:t>Kính gửi: Ủy ban nhân dân tỉnh Lào Cai</w:t>
      </w:r>
    </w:p>
    <w:p w14:paraId="66A8F4B3" w14:textId="77777777" w:rsidR="00AC2CDE" w:rsidRPr="00C85F82" w:rsidRDefault="00AC2CDE" w:rsidP="00AC2CDE">
      <w:pPr>
        <w:ind w:firstLine="720"/>
        <w:jc w:val="center"/>
        <w:rPr>
          <w:rFonts w:ascii="Times New Roman" w:hAnsi="Times New Roman"/>
          <w:b/>
          <w:bCs/>
          <w:szCs w:val="28"/>
        </w:rPr>
      </w:pPr>
    </w:p>
    <w:p w14:paraId="7B7E4E80" w14:textId="12DEF338" w:rsidR="003B43DF" w:rsidRPr="00C85F82" w:rsidRDefault="00AC2CDE" w:rsidP="00A1474B">
      <w:pPr>
        <w:spacing w:before="80"/>
        <w:ind w:firstLine="720"/>
        <w:jc w:val="both"/>
        <w:rPr>
          <w:rFonts w:ascii="Times New Roman" w:hAnsi="Times New Roman"/>
          <w:szCs w:val="28"/>
        </w:rPr>
      </w:pPr>
      <w:r w:rsidRPr="00C85F82">
        <w:rPr>
          <w:rFonts w:ascii="Times New Roman" w:hAnsi="Times New Roman"/>
          <w:szCs w:val="28"/>
        </w:rPr>
        <w:t xml:space="preserve">Căn cứ Luật Ban hành văn bản quy phạm pháp luật </w:t>
      </w:r>
      <w:r w:rsidR="003B43DF" w:rsidRPr="00C85F82">
        <w:rPr>
          <w:rFonts w:ascii="Times New Roman" w:hAnsi="Times New Roman"/>
          <w:szCs w:val="28"/>
        </w:rPr>
        <w:t>năm 2025; Nghị định số 78/2025/NĐ-CP ngày 01 tháng 4 năm 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14:paraId="24E679B5" w14:textId="53FC3DFA" w:rsidR="003B43DF" w:rsidRPr="00C85F82" w:rsidRDefault="003B43DF" w:rsidP="00A1474B">
      <w:pPr>
        <w:spacing w:before="80"/>
        <w:ind w:firstLine="720"/>
        <w:jc w:val="both"/>
        <w:rPr>
          <w:rFonts w:ascii="Times New Roman" w:hAnsi="Times New Roman"/>
          <w:szCs w:val="28"/>
        </w:rPr>
      </w:pPr>
      <w:r w:rsidRPr="00C85F82">
        <w:rPr>
          <w:rFonts w:ascii="Times New Roman" w:hAnsi="Times New Roman"/>
          <w:szCs w:val="28"/>
        </w:rPr>
        <w:t xml:space="preserve">Thực hiện chỉ đạo của UBND tỉnh tại </w:t>
      </w:r>
      <w:r w:rsidR="00F807C7" w:rsidRPr="00C85F82">
        <w:rPr>
          <w:rFonts w:ascii="Times New Roman" w:hAnsi="Times New Roman"/>
          <w:szCs w:val="28"/>
        </w:rPr>
        <w:t>Công văn số</w:t>
      </w:r>
      <w:r w:rsidR="00115447" w:rsidRPr="00C85F82">
        <w:rPr>
          <w:rFonts w:ascii="Times New Roman" w:hAnsi="Times New Roman"/>
          <w:szCs w:val="28"/>
        </w:rPr>
        <w:t xml:space="preserve"> 3676/UBND-TH ngày 04/11/2025 về việc xây dựng Quyết định ban hành Bảng giá tính thuế tài nguyên năm 2026 trên địa bàn tỉnh Lào Cai.</w:t>
      </w:r>
    </w:p>
    <w:p w14:paraId="37D6F80B" w14:textId="37DC2921" w:rsidR="00AC2CDE" w:rsidRPr="00C85F82" w:rsidRDefault="00AC2CDE" w:rsidP="00A1474B">
      <w:pPr>
        <w:spacing w:before="80"/>
        <w:ind w:firstLine="720"/>
        <w:jc w:val="both"/>
        <w:rPr>
          <w:rFonts w:ascii="Times New Roman" w:hAnsi="Times New Roman"/>
          <w:szCs w:val="28"/>
        </w:rPr>
      </w:pPr>
      <w:r w:rsidRPr="00C85F82">
        <w:rPr>
          <w:rFonts w:ascii="Times New Roman" w:hAnsi="Times New Roman"/>
          <w:szCs w:val="28"/>
        </w:rPr>
        <w:t>Sở Tài chính trình Ủy ban nhân dân tỉnh dự thảo Quyết định Ban hành Bảng giá tính thuế tài nguyên năm 2026 trên địa bàn tỉnh Lào Cai, cụ thể như sau:</w:t>
      </w:r>
    </w:p>
    <w:p w14:paraId="4CF6827B" w14:textId="77777777" w:rsidR="00AC2CDE" w:rsidRPr="00C85F82" w:rsidRDefault="00AC2CDE" w:rsidP="00A1474B">
      <w:pPr>
        <w:pStyle w:val="Default"/>
        <w:spacing w:before="80"/>
        <w:ind w:firstLine="720"/>
        <w:jc w:val="both"/>
        <w:rPr>
          <w:b/>
          <w:color w:val="auto"/>
          <w:sz w:val="28"/>
          <w:szCs w:val="28"/>
        </w:rPr>
      </w:pPr>
      <w:r w:rsidRPr="00C85F82">
        <w:rPr>
          <w:b/>
          <w:color w:val="auto"/>
          <w:sz w:val="28"/>
          <w:szCs w:val="28"/>
        </w:rPr>
        <w:t>I. SỰ CẦN THIẾT BAN HÀNH VĂN BẢN</w:t>
      </w:r>
    </w:p>
    <w:p w14:paraId="27F88346" w14:textId="77777777" w:rsidR="00AC2CDE" w:rsidRPr="00C85F82" w:rsidRDefault="00AC2CDE" w:rsidP="00A1474B">
      <w:pPr>
        <w:pStyle w:val="Default"/>
        <w:spacing w:before="80"/>
        <w:ind w:firstLine="720"/>
        <w:jc w:val="both"/>
        <w:rPr>
          <w:b/>
          <w:color w:val="auto"/>
          <w:sz w:val="28"/>
          <w:szCs w:val="28"/>
        </w:rPr>
      </w:pPr>
      <w:r w:rsidRPr="00C85F82">
        <w:rPr>
          <w:b/>
          <w:color w:val="auto"/>
          <w:sz w:val="28"/>
          <w:szCs w:val="28"/>
        </w:rPr>
        <w:t xml:space="preserve">1. </w:t>
      </w:r>
      <w:r w:rsidRPr="00C85F82">
        <w:rPr>
          <w:b/>
          <w:color w:val="auto"/>
          <w:sz w:val="28"/>
          <w:szCs w:val="28"/>
          <w:lang w:val="vi-VN"/>
        </w:rPr>
        <w:t xml:space="preserve">Cơ sở chính trị, </w:t>
      </w:r>
      <w:r w:rsidRPr="00C85F82">
        <w:rPr>
          <w:b/>
          <w:color w:val="auto"/>
          <w:sz w:val="28"/>
          <w:szCs w:val="28"/>
        </w:rPr>
        <w:t xml:space="preserve">cơ sở </w:t>
      </w:r>
      <w:r w:rsidRPr="00C85F82">
        <w:rPr>
          <w:b/>
          <w:color w:val="auto"/>
          <w:sz w:val="28"/>
          <w:szCs w:val="28"/>
          <w:lang w:val="vi-VN"/>
        </w:rPr>
        <w:t>pháp lý</w:t>
      </w:r>
    </w:p>
    <w:p w14:paraId="03D0DF10" w14:textId="77777777" w:rsidR="00AC2CDE" w:rsidRPr="00C85F82" w:rsidRDefault="00AC2CDE" w:rsidP="00A1474B">
      <w:pPr>
        <w:spacing w:before="80"/>
        <w:ind w:firstLine="720"/>
        <w:jc w:val="both"/>
        <w:rPr>
          <w:rFonts w:ascii="Times New Roman" w:hAnsi="Times New Roman"/>
          <w:szCs w:val="28"/>
        </w:rPr>
      </w:pPr>
      <w:r w:rsidRPr="00C85F82">
        <w:rPr>
          <w:rFonts w:ascii="Times New Roman" w:hAnsi="Times New Roman"/>
          <w:szCs w:val="28"/>
        </w:rPr>
        <w:t>1.1. Cơ sở chính trị</w:t>
      </w:r>
    </w:p>
    <w:p w14:paraId="5A737D2C" w14:textId="0AA6D8C8" w:rsidR="00AC2CDE" w:rsidRPr="00C85F82" w:rsidRDefault="00AC2CDE" w:rsidP="00A1474B">
      <w:pPr>
        <w:spacing w:before="80"/>
        <w:ind w:firstLine="720"/>
        <w:jc w:val="both"/>
        <w:rPr>
          <w:rFonts w:ascii="Times New Roman" w:hAnsi="Times New Roman"/>
          <w:szCs w:val="28"/>
        </w:rPr>
      </w:pPr>
      <w:r w:rsidRPr="00C85F82">
        <w:rPr>
          <w:rFonts w:ascii="Times New Roman" w:hAnsi="Times New Roman"/>
          <w:szCs w:val="28"/>
        </w:rPr>
        <w:t>-</w:t>
      </w:r>
      <w:r w:rsidR="00211DDC" w:rsidRPr="00C85F82">
        <w:rPr>
          <w:rFonts w:ascii="Times New Roman" w:hAnsi="Times New Roman"/>
          <w:szCs w:val="28"/>
        </w:rPr>
        <w:t xml:space="preserve"> Nghị quyết số 04/NQ-CP ngày 10 tháng </w:t>
      </w:r>
      <w:r w:rsidRPr="00C85F82">
        <w:rPr>
          <w:rFonts w:ascii="Times New Roman" w:hAnsi="Times New Roman"/>
          <w:szCs w:val="28"/>
        </w:rPr>
        <w:t>01</w:t>
      </w:r>
      <w:r w:rsidR="00211DDC" w:rsidRPr="00C85F82">
        <w:rPr>
          <w:rFonts w:ascii="Times New Roman" w:hAnsi="Times New Roman"/>
          <w:szCs w:val="28"/>
        </w:rPr>
        <w:t xml:space="preserve"> năm </w:t>
      </w:r>
      <w:r w:rsidRPr="00C85F82">
        <w:rPr>
          <w:rFonts w:ascii="Times New Roman" w:hAnsi="Times New Roman"/>
          <w:szCs w:val="28"/>
        </w:rPr>
        <w:t>2022 của Chính phủ về đẩy mạnh phân cấp, phân quyền trong quản lý nhà nước;</w:t>
      </w:r>
    </w:p>
    <w:p w14:paraId="1B95D894" w14:textId="6F658910" w:rsidR="00AC2CDE" w:rsidRPr="00C85F82" w:rsidRDefault="00260C93" w:rsidP="00A1474B">
      <w:pPr>
        <w:spacing w:before="80"/>
        <w:ind w:firstLine="720"/>
        <w:jc w:val="both"/>
        <w:rPr>
          <w:rFonts w:ascii="Times New Roman" w:hAnsi="Times New Roman"/>
          <w:szCs w:val="28"/>
        </w:rPr>
      </w:pPr>
      <w:r w:rsidRPr="00C85F82">
        <w:rPr>
          <w:rFonts w:ascii="Times New Roman" w:hAnsi="Times New Roman"/>
          <w:szCs w:val="28"/>
        </w:rPr>
        <w:t xml:space="preserve">- Kết luận số 137-KL/TW ngày 28 tháng </w:t>
      </w:r>
      <w:r w:rsidR="00AC2CDE" w:rsidRPr="00C85F82">
        <w:rPr>
          <w:rFonts w:ascii="Times New Roman" w:hAnsi="Times New Roman"/>
          <w:szCs w:val="28"/>
        </w:rPr>
        <w:t>3</w:t>
      </w:r>
      <w:r w:rsidRPr="00C85F82">
        <w:rPr>
          <w:rFonts w:ascii="Times New Roman" w:hAnsi="Times New Roman"/>
          <w:szCs w:val="28"/>
        </w:rPr>
        <w:t xml:space="preserve"> năm </w:t>
      </w:r>
      <w:r w:rsidR="00AC2CDE" w:rsidRPr="00C85F82">
        <w:rPr>
          <w:rFonts w:ascii="Times New Roman" w:hAnsi="Times New Roman"/>
          <w:szCs w:val="28"/>
        </w:rPr>
        <w:t>2025 của Ban chấp hành Trung ương về đề án sắp xếp, tổ chức lại đơn vị hành chính các cấp và xây dựng mô hình tổ chức chính quyền địa phương 02 cấp;</w:t>
      </w:r>
    </w:p>
    <w:p w14:paraId="5EA26634" w14:textId="7B1EE7CB" w:rsidR="00AC2CDE" w:rsidRPr="00C85F82" w:rsidRDefault="00AC2CDE" w:rsidP="00A1474B">
      <w:pPr>
        <w:spacing w:before="80"/>
        <w:ind w:firstLine="720"/>
        <w:jc w:val="both"/>
        <w:rPr>
          <w:rFonts w:ascii="Times New Roman" w:hAnsi="Times New Roman"/>
          <w:szCs w:val="28"/>
        </w:rPr>
      </w:pPr>
      <w:r w:rsidRPr="00C85F82">
        <w:rPr>
          <w:rFonts w:ascii="Times New Roman" w:hAnsi="Times New Roman"/>
          <w:szCs w:val="28"/>
        </w:rPr>
        <w:t>- Nghị quyết số 202/2025/QH15 ngày 12</w:t>
      </w:r>
      <w:r w:rsidR="00260C93" w:rsidRPr="00C85F82">
        <w:rPr>
          <w:rFonts w:ascii="Times New Roman" w:hAnsi="Times New Roman"/>
          <w:szCs w:val="28"/>
        </w:rPr>
        <w:t xml:space="preserve"> tháng 6 năm </w:t>
      </w:r>
      <w:r w:rsidRPr="00C85F82">
        <w:rPr>
          <w:rFonts w:ascii="Times New Roman" w:hAnsi="Times New Roman"/>
          <w:szCs w:val="28"/>
        </w:rPr>
        <w:t>2025 của Quốc hội về việc sắp xếp đơn vị hành chính cấp tỉnh. Theo đó, tỉnh Lào Cai mới được thành lập trên cơ sở sáp nhập tỉnh Yên Bái, Lào Cai</w:t>
      </w:r>
      <w:r w:rsidR="00260C93" w:rsidRPr="00C85F82">
        <w:rPr>
          <w:rFonts w:ascii="Times New Roman" w:hAnsi="Times New Roman"/>
          <w:szCs w:val="28"/>
        </w:rPr>
        <w:t xml:space="preserve"> và đi vào hoạt động từ ngày 01 tháng </w:t>
      </w:r>
      <w:r w:rsidRPr="00C85F82">
        <w:rPr>
          <w:rFonts w:ascii="Times New Roman" w:hAnsi="Times New Roman"/>
          <w:szCs w:val="28"/>
        </w:rPr>
        <w:t>7</w:t>
      </w:r>
      <w:r w:rsidR="00260C93" w:rsidRPr="00C85F82">
        <w:rPr>
          <w:rFonts w:ascii="Times New Roman" w:hAnsi="Times New Roman"/>
          <w:szCs w:val="28"/>
        </w:rPr>
        <w:t xml:space="preserve"> năm </w:t>
      </w:r>
      <w:r w:rsidRPr="00C85F82">
        <w:rPr>
          <w:rFonts w:ascii="Times New Roman" w:hAnsi="Times New Roman"/>
          <w:szCs w:val="28"/>
        </w:rPr>
        <w:t>2025.</w:t>
      </w:r>
    </w:p>
    <w:p w14:paraId="1737BAD3" w14:textId="0DE6B128" w:rsidR="00AC2CDE" w:rsidRPr="00C85F82" w:rsidRDefault="00AC2CDE" w:rsidP="00A1474B">
      <w:pPr>
        <w:spacing w:before="80"/>
        <w:ind w:firstLine="720"/>
        <w:jc w:val="both"/>
        <w:rPr>
          <w:rFonts w:ascii="Times New Roman" w:hAnsi="Times New Roman"/>
          <w:szCs w:val="28"/>
        </w:rPr>
      </w:pPr>
      <w:r w:rsidRPr="00C85F82">
        <w:rPr>
          <w:rFonts w:ascii="Times New Roman" w:hAnsi="Times New Roman"/>
          <w:szCs w:val="28"/>
        </w:rPr>
        <w:t>- Q</w:t>
      </w:r>
      <w:r w:rsidR="00260C93" w:rsidRPr="00C85F82">
        <w:rPr>
          <w:rFonts w:ascii="Times New Roman" w:hAnsi="Times New Roman"/>
          <w:szCs w:val="28"/>
        </w:rPr>
        <w:t xml:space="preserve">uyết định số 759/QĐ-TTg ngày 14 tháng </w:t>
      </w:r>
      <w:r w:rsidRPr="00C85F82">
        <w:rPr>
          <w:rFonts w:ascii="Times New Roman" w:hAnsi="Times New Roman"/>
          <w:szCs w:val="28"/>
        </w:rPr>
        <w:t>4</w:t>
      </w:r>
      <w:r w:rsidR="00260C93" w:rsidRPr="00C85F82">
        <w:rPr>
          <w:rFonts w:ascii="Times New Roman" w:hAnsi="Times New Roman"/>
          <w:szCs w:val="28"/>
        </w:rPr>
        <w:t xml:space="preserve"> năm </w:t>
      </w:r>
      <w:r w:rsidRPr="00C85F82">
        <w:rPr>
          <w:rFonts w:ascii="Times New Roman" w:hAnsi="Times New Roman"/>
          <w:szCs w:val="28"/>
        </w:rPr>
        <w:t>2025 của Thủ tướng Chính phủ phê duyệt Đề án sắp xếp, tổ chức lại đơn vị hành chính các cấp và xây dựng mô hình tổ chức chính quyền địa phương 02 cấp;</w:t>
      </w:r>
    </w:p>
    <w:p w14:paraId="401EFCA8" w14:textId="77777777" w:rsidR="00AC2CDE" w:rsidRPr="00C85F82" w:rsidRDefault="00AC2CDE" w:rsidP="00A1474B">
      <w:pPr>
        <w:spacing w:before="80"/>
        <w:ind w:firstLine="720"/>
        <w:jc w:val="both"/>
        <w:rPr>
          <w:rFonts w:ascii="Times New Roman" w:hAnsi="Times New Roman"/>
          <w:szCs w:val="28"/>
        </w:rPr>
      </w:pPr>
      <w:r w:rsidRPr="00C85F82">
        <w:rPr>
          <w:rFonts w:ascii="Times New Roman" w:hAnsi="Times New Roman"/>
          <w:szCs w:val="28"/>
        </w:rPr>
        <w:lastRenderedPageBreak/>
        <w:t>1.2. Cơ sở pháp lý</w:t>
      </w:r>
    </w:p>
    <w:p w14:paraId="7C9A9D82" w14:textId="1ADF0832" w:rsidR="00F807C7" w:rsidRPr="00C85F82" w:rsidRDefault="00F807C7" w:rsidP="00A1474B">
      <w:pPr>
        <w:spacing w:before="80"/>
        <w:ind w:firstLine="720"/>
        <w:jc w:val="both"/>
        <w:rPr>
          <w:rFonts w:ascii="Times New Roman" w:hAnsi="Times New Roman"/>
          <w:iCs/>
          <w:szCs w:val="28"/>
          <w:lang w:val="af-ZA"/>
        </w:rPr>
      </w:pPr>
      <w:r w:rsidRPr="00C85F82">
        <w:rPr>
          <w:rFonts w:ascii="Times New Roman" w:hAnsi="Times New Roman"/>
          <w:spacing w:val="-2"/>
          <w:szCs w:val="28"/>
          <w:lang w:val="nl-NL"/>
        </w:rPr>
        <w:t xml:space="preserve">- Luật Tổ chức chính quyền địa phương số 72/2025/QH15; </w:t>
      </w:r>
    </w:p>
    <w:p w14:paraId="529980E8" w14:textId="2AE618D4" w:rsidR="00F807C7" w:rsidRPr="00C85F82" w:rsidRDefault="00F807C7" w:rsidP="00A1474B">
      <w:pPr>
        <w:spacing w:before="80"/>
        <w:ind w:firstLine="720"/>
        <w:jc w:val="both"/>
        <w:rPr>
          <w:rFonts w:ascii="Times New Roman" w:hAnsi="Times New Roman"/>
          <w:szCs w:val="28"/>
        </w:rPr>
      </w:pPr>
      <w:r w:rsidRPr="00C85F82">
        <w:rPr>
          <w:rFonts w:ascii="Times New Roman" w:hAnsi="Times New Roman"/>
          <w:iCs/>
          <w:szCs w:val="28"/>
        </w:rPr>
        <w:t>- Luật Ban hành văn bản quy phạm pháp luật số 64/2025/QH15 được sửa đổi, bổ sung bởi Luật số 87/2025/QH15;</w:t>
      </w:r>
    </w:p>
    <w:p w14:paraId="65F33340" w14:textId="0F1E2DE8" w:rsidR="00F807C7" w:rsidRPr="00C85F82" w:rsidRDefault="00F807C7" w:rsidP="00A1474B">
      <w:pPr>
        <w:spacing w:before="80"/>
        <w:ind w:firstLine="720"/>
        <w:jc w:val="both"/>
        <w:rPr>
          <w:rFonts w:ascii="Times New Roman" w:hAnsi="Times New Roman"/>
          <w:szCs w:val="28"/>
        </w:rPr>
      </w:pPr>
      <w:r w:rsidRPr="00C85F82">
        <w:rPr>
          <w:rFonts w:ascii="Times New Roman" w:hAnsi="Times New Roman"/>
          <w:iCs/>
          <w:szCs w:val="28"/>
        </w:rPr>
        <w:t xml:space="preserve">- </w:t>
      </w:r>
      <w:r w:rsidRPr="00C85F82">
        <w:rPr>
          <w:rFonts w:ascii="Times New Roman" w:hAnsi="Times New Roman"/>
          <w:szCs w:val="28"/>
          <w:lang w:val="it-IT"/>
        </w:rPr>
        <w:t xml:space="preserve">Luật Thuế tài nguyên số </w:t>
      </w:r>
      <w:r w:rsidRPr="00C85F82">
        <w:rPr>
          <w:rFonts w:ascii="Times New Roman" w:hAnsi="Times New Roman"/>
          <w:szCs w:val="28"/>
        </w:rPr>
        <w:t>45/2009/QH12;</w:t>
      </w:r>
    </w:p>
    <w:p w14:paraId="3E01F877" w14:textId="42F35202" w:rsidR="00F807C7" w:rsidRPr="00C85F82" w:rsidRDefault="00F807C7" w:rsidP="00A1474B">
      <w:pPr>
        <w:spacing w:before="80"/>
        <w:ind w:firstLine="720"/>
        <w:jc w:val="both"/>
        <w:rPr>
          <w:rFonts w:ascii="Times New Roman" w:hAnsi="Times New Roman"/>
          <w:iCs/>
          <w:szCs w:val="28"/>
        </w:rPr>
      </w:pPr>
      <w:r w:rsidRPr="00C85F82">
        <w:rPr>
          <w:rFonts w:ascii="Times New Roman" w:hAnsi="Times New Roman"/>
          <w:iCs/>
          <w:szCs w:val="28"/>
        </w:rPr>
        <w:t xml:space="preserve">- </w:t>
      </w:r>
      <w:r w:rsidRPr="00C85F82">
        <w:rPr>
          <w:rFonts w:ascii="Times New Roman" w:hAnsi="Times New Roman"/>
          <w:szCs w:val="28"/>
          <w:lang w:val="it-IT"/>
        </w:rPr>
        <w:t>Nghị định số 50/2010/NĐ-CP của Chính phủ Quy định chi tiết và hướng dẫn thi hành một số điều của Luật Thuế tài nguyên</w:t>
      </w:r>
      <w:r w:rsidRPr="00C85F82">
        <w:rPr>
          <w:rFonts w:ascii="Times New Roman" w:hAnsi="Times New Roman"/>
          <w:iCs/>
          <w:szCs w:val="28"/>
        </w:rPr>
        <w:t>;</w:t>
      </w:r>
      <w:bookmarkStart w:id="1" w:name="loai_1_name"/>
      <w:r w:rsidRPr="00C85F82">
        <w:rPr>
          <w:rFonts w:ascii="Times New Roman" w:hAnsi="Times New Roman"/>
          <w:szCs w:val="28"/>
        </w:rPr>
        <w:t xml:space="preserve"> </w:t>
      </w:r>
      <w:bookmarkEnd w:id="1"/>
    </w:p>
    <w:p w14:paraId="6CA5BB61" w14:textId="430094EB" w:rsidR="00F807C7" w:rsidRPr="00C85F82" w:rsidRDefault="00F807C7" w:rsidP="00A1474B">
      <w:pPr>
        <w:spacing w:before="80"/>
        <w:ind w:firstLine="720"/>
        <w:jc w:val="both"/>
        <w:rPr>
          <w:rFonts w:ascii="Times New Roman" w:hAnsi="Times New Roman"/>
          <w:szCs w:val="28"/>
          <w:lang w:val="it-IT"/>
        </w:rPr>
      </w:pPr>
      <w:r w:rsidRPr="00C85F82">
        <w:rPr>
          <w:rFonts w:ascii="Times New Roman" w:hAnsi="Times New Roman"/>
          <w:szCs w:val="28"/>
          <w:lang w:val="it-IT"/>
        </w:rPr>
        <w:t xml:space="preserve">- Nghị định số </w:t>
      </w:r>
      <w:r w:rsidRPr="00C85F82">
        <w:rPr>
          <w:rFonts w:ascii="Times New Roman" w:hAnsi="Times New Roman"/>
          <w:szCs w:val="28"/>
        </w:rPr>
        <w:t>12/2015/NĐ-CP của Chính phủ</w:t>
      </w:r>
      <w:r w:rsidRPr="00C85F82">
        <w:rPr>
          <w:rFonts w:ascii="Times New Roman" w:hAnsi="Times New Roman"/>
          <w:szCs w:val="28"/>
          <w:lang w:val="it-IT"/>
        </w:rPr>
        <w:t xml:space="preserve"> Quy định chi tiết thi hành Luật Sửa đổi, bổ sung một số điều của các luật về thuế và sửa đổi, bổ sung một số điều của các nghị định về thuế;</w:t>
      </w:r>
      <w:r w:rsidRPr="00C85F82">
        <w:rPr>
          <w:rFonts w:ascii="Times New Roman" w:hAnsi="Times New Roman"/>
          <w:szCs w:val="28"/>
        </w:rPr>
        <w:t xml:space="preserve"> </w:t>
      </w:r>
    </w:p>
    <w:p w14:paraId="2D126363" w14:textId="1513AFE9" w:rsidR="00F807C7" w:rsidRPr="00C85F82" w:rsidRDefault="00F807C7" w:rsidP="00A1474B">
      <w:pPr>
        <w:spacing w:before="80"/>
        <w:ind w:firstLine="720"/>
        <w:jc w:val="both"/>
        <w:rPr>
          <w:rFonts w:ascii="Times New Roman" w:hAnsi="Times New Roman"/>
          <w:szCs w:val="28"/>
        </w:rPr>
      </w:pPr>
      <w:r w:rsidRPr="00C85F82">
        <w:rPr>
          <w:rFonts w:ascii="Times New Roman" w:hAnsi="Times New Roman"/>
          <w:iCs/>
          <w:szCs w:val="28"/>
        </w:rPr>
        <w:t>-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14:paraId="357B9D10" w14:textId="32E67F05" w:rsidR="00F807C7" w:rsidRPr="00C85F82" w:rsidRDefault="00F807C7" w:rsidP="00A1474B">
      <w:pPr>
        <w:spacing w:before="80"/>
        <w:ind w:firstLine="720"/>
        <w:jc w:val="both"/>
        <w:rPr>
          <w:rFonts w:ascii="Times New Roman" w:hAnsi="Times New Roman"/>
          <w:iCs/>
          <w:szCs w:val="28"/>
        </w:rPr>
      </w:pPr>
      <w:r w:rsidRPr="00C85F82">
        <w:rPr>
          <w:rFonts w:ascii="Times New Roman" w:hAnsi="Times New Roman"/>
          <w:iCs/>
          <w:szCs w:val="28"/>
        </w:rPr>
        <w:t xml:space="preserve">- </w:t>
      </w:r>
      <w:r w:rsidRPr="00C85F82">
        <w:rPr>
          <w:rFonts w:ascii="Times New Roman" w:hAnsi="Times New Roman"/>
          <w:szCs w:val="28"/>
          <w:lang w:val="it-IT"/>
        </w:rPr>
        <w:t>Thông tư số 152/2015/TT-BTC của Bộ trưởng Bộ Tài chính Hướng dẫn về thuế tài nguyên</w:t>
      </w:r>
      <w:r w:rsidRPr="00C85F82">
        <w:rPr>
          <w:rFonts w:ascii="Times New Roman" w:hAnsi="Times New Roman"/>
          <w:iCs/>
          <w:szCs w:val="28"/>
        </w:rPr>
        <w:t xml:space="preserve"> được sửa đổi, bổ sung bởi </w:t>
      </w:r>
      <w:r w:rsidRPr="00C85F82">
        <w:rPr>
          <w:rFonts w:ascii="Times New Roman" w:hAnsi="Times New Roman"/>
          <w:szCs w:val="28"/>
        </w:rPr>
        <w:t>Thông tư số 12/2016/TT-BTC của</w:t>
      </w:r>
      <w:r w:rsidRPr="00C85F82">
        <w:rPr>
          <w:rFonts w:ascii="Times New Roman" w:hAnsi="Times New Roman"/>
          <w:szCs w:val="28"/>
          <w:lang w:val="it-IT"/>
        </w:rPr>
        <w:t xml:space="preserve"> Bộ trưởng</w:t>
      </w:r>
      <w:r w:rsidRPr="00C85F82">
        <w:rPr>
          <w:rFonts w:ascii="Times New Roman" w:hAnsi="Times New Roman"/>
          <w:szCs w:val="28"/>
        </w:rPr>
        <w:t xml:space="preserve"> Bộ Tài chính; Thông tư số 174/2016/TT-BTC của</w:t>
      </w:r>
      <w:r w:rsidRPr="00C85F82">
        <w:rPr>
          <w:rFonts w:ascii="Times New Roman" w:hAnsi="Times New Roman"/>
          <w:szCs w:val="28"/>
          <w:lang w:val="it-IT"/>
        </w:rPr>
        <w:t xml:space="preserve"> Bộ trưởng</w:t>
      </w:r>
      <w:r w:rsidRPr="00C85F82">
        <w:rPr>
          <w:rFonts w:ascii="Times New Roman" w:hAnsi="Times New Roman"/>
          <w:szCs w:val="28"/>
        </w:rPr>
        <w:t xml:space="preserve"> Bộ Tài chính;</w:t>
      </w:r>
    </w:p>
    <w:p w14:paraId="4DFF211F" w14:textId="56FF50E9" w:rsidR="00AC2CDE" w:rsidRPr="00C85F82" w:rsidRDefault="00F807C7" w:rsidP="00A1474B">
      <w:pPr>
        <w:spacing w:before="80"/>
        <w:ind w:firstLine="720"/>
        <w:jc w:val="both"/>
        <w:rPr>
          <w:rFonts w:ascii="Times New Roman" w:hAnsi="Times New Roman"/>
          <w:szCs w:val="28"/>
        </w:rPr>
      </w:pPr>
      <w:r w:rsidRPr="00C85F82">
        <w:rPr>
          <w:rFonts w:ascii="Times New Roman" w:hAnsi="Times New Roman"/>
          <w:spacing w:val="-4"/>
          <w:szCs w:val="28"/>
        </w:rPr>
        <w:t xml:space="preserve">- Thông tư số 44/2017/TT-BTC của </w:t>
      </w:r>
      <w:r w:rsidRPr="00C85F82">
        <w:rPr>
          <w:rFonts w:ascii="Times New Roman" w:hAnsi="Times New Roman"/>
          <w:szCs w:val="28"/>
          <w:lang w:val="it-IT"/>
        </w:rPr>
        <w:t xml:space="preserve">Bộ trưởng </w:t>
      </w:r>
      <w:r w:rsidRPr="00C85F82">
        <w:rPr>
          <w:rFonts w:ascii="Times New Roman" w:hAnsi="Times New Roman"/>
          <w:spacing w:val="-4"/>
          <w:szCs w:val="28"/>
        </w:rPr>
        <w:t xml:space="preserve">Bộ Tài chính Quy định khung giá tính thuế tài nguyên đối với nhóm, loại tài nguyên có tính chất lý, hóa giống nhau được sửa đổi, bổ sung bởi </w:t>
      </w:r>
      <w:r w:rsidRPr="00C85F82">
        <w:rPr>
          <w:rFonts w:ascii="Times New Roman" w:hAnsi="Times New Roman"/>
          <w:szCs w:val="28"/>
        </w:rPr>
        <w:t xml:space="preserve">Thông tư số 05/2020/TT-BTC của </w:t>
      </w:r>
      <w:r w:rsidRPr="00C85F82">
        <w:rPr>
          <w:rFonts w:ascii="Times New Roman" w:hAnsi="Times New Roman"/>
          <w:szCs w:val="28"/>
          <w:lang w:val="it-IT"/>
        </w:rPr>
        <w:t xml:space="preserve">Bộ trưởng </w:t>
      </w:r>
      <w:r w:rsidRPr="00C85F82">
        <w:rPr>
          <w:rFonts w:ascii="Times New Roman" w:hAnsi="Times New Roman"/>
          <w:szCs w:val="28"/>
        </w:rPr>
        <w:t xml:space="preserve">Bộ Tài chính; </w:t>
      </w:r>
      <w:r w:rsidRPr="00C85F82">
        <w:rPr>
          <w:rFonts w:ascii="Times New Roman" w:hAnsi="Times New Roman"/>
          <w:spacing w:val="-4"/>
          <w:szCs w:val="28"/>
        </w:rPr>
        <w:t>Thông tư số 41/2024/TT-BTC của Bộ trưởng Bộ Tài chính</w:t>
      </w:r>
      <w:r w:rsidR="00AC2CDE" w:rsidRPr="00C85F82">
        <w:rPr>
          <w:rFonts w:ascii="Times New Roman" w:hAnsi="Times New Roman"/>
          <w:szCs w:val="28"/>
        </w:rPr>
        <w:t xml:space="preserve"> sửa đổi, bổ sung một số điều của Thô</w:t>
      </w:r>
      <w:r w:rsidR="00DD5CB7" w:rsidRPr="00C85F82">
        <w:rPr>
          <w:rFonts w:ascii="Times New Roman" w:hAnsi="Times New Roman"/>
          <w:szCs w:val="28"/>
        </w:rPr>
        <w:t xml:space="preserve">ng tư số 44/2017/TT-BTC ngày 12 tháng </w:t>
      </w:r>
      <w:r w:rsidR="00AC2CDE" w:rsidRPr="00C85F82">
        <w:rPr>
          <w:rFonts w:ascii="Times New Roman" w:hAnsi="Times New Roman"/>
          <w:szCs w:val="28"/>
        </w:rPr>
        <w:t>5</w:t>
      </w:r>
      <w:r w:rsidR="00DD5CB7" w:rsidRPr="00C85F82">
        <w:rPr>
          <w:rFonts w:ascii="Times New Roman" w:hAnsi="Times New Roman"/>
          <w:szCs w:val="28"/>
        </w:rPr>
        <w:t xml:space="preserve"> năm </w:t>
      </w:r>
      <w:r w:rsidR="00AC2CDE" w:rsidRPr="00C85F82">
        <w:rPr>
          <w:rFonts w:ascii="Times New Roman" w:hAnsi="Times New Roman"/>
          <w:szCs w:val="28"/>
        </w:rPr>
        <w:t>2017 của Bộ trưởng Bộ Tài chính quy định khung giá tính thuế tài nguyên đối với nhóm, loại tài nguyên có tính chất lý, hóa giống nhau và Thông tư số 152/2015/TT-BTC ngày 02</w:t>
      </w:r>
      <w:r w:rsidR="00DD5CB7" w:rsidRPr="00C85F82">
        <w:rPr>
          <w:rFonts w:ascii="Times New Roman" w:hAnsi="Times New Roman"/>
          <w:szCs w:val="28"/>
        </w:rPr>
        <w:t xml:space="preserve"> tháng 10 năm </w:t>
      </w:r>
      <w:r w:rsidR="00AC2CDE" w:rsidRPr="00C85F82">
        <w:rPr>
          <w:rFonts w:ascii="Times New Roman" w:hAnsi="Times New Roman"/>
          <w:szCs w:val="28"/>
        </w:rPr>
        <w:t>2015 của Bộ trưởng Bộ Tài chính hướng dẫn về thuế tài nguyên.</w:t>
      </w:r>
    </w:p>
    <w:p w14:paraId="7AD8679B" w14:textId="77777777" w:rsidR="00AC2CDE" w:rsidRPr="00C85F82" w:rsidRDefault="00AC2CDE" w:rsidP="00A1474B">
      <w:pPr>
        <w:pStyle w:val="Default"/>
        <w:spacing w:before="80"/>
        <w:ind w:firstLine="720"/>
        <w:jc w:val="both"/>
        <w:rPr>
          <w:color w:val="auto"/>
          <w:sz w:val="28"/>
          <w:szCs w:val="28"/>
        </w:rPr>
      </w:pPr>
      <w:r w:rsidRPr="00C85F82">
        <w:rPr>
          <w:b/>
          <w:color w:val="auto"/>
          <w:sz w:val="28"/>
          <w:szCs w:val="28"/>
        </w:rPr>
        <w:t xml:space="preserve">2. </w:t>
      </w:r>
      <w:r w:rsidRPr="00C85F82">
        <w:rPr>
          <w:b/>
          <w:color w:val="auto"/>
          <w:sz w:val="28"/>
          <w:szCs w:val="28"/>
          <w:lang w:val="nl-NL"/>
        </w:rPr>
        <w:t>Cơ sở thực tiễn</w:t>
      </w:r>
    </w:p>
    <w:p w14:paraId="5B0BAF07" w14:textId="1034E1AA" w:rsidR="00AC2CDE" w:rsidRPr="00C85F82" w:rsidRDefault="00F807C7" w:rsidP="00A1474B">
      <w:pPr>
        <w:widowControl w:val="0"/>
        <w:spacing w:before="80"/>
        <w:ind w:firstLine="720"/>
        <w:jc w:val="both"/>
        <w:rPr>
          <w:rFonts w:ascii="Times New Roman" w:hAnsi="Times New Roman"/>
          <w:szCs w:val="28"/>
        </w:rPr>
      </w:pPr>
      <w:r w:rsidRPr="00C85F82">
        <w:rPr>
          <w:rFonts w:ascii="Times New Roman" w:hAnsi="Times New Roman"/>
          <w:szCs w:val="28"/>
        </w:rPr>
        <w:t>Ngày 12 tháng 6 năm 2025, Quốc hội khoá XV, kỳ họp thứ 9 thông qua Nghị quyết số 202/2025/QH15 về việc sắp xếp đơn vị hành chính cấp tỉnh. Theo đó tỉnh Lào Cai mới được thành lập trên cơ sở sáp nhập tỉnh Yên Bái, Lào Cai và đi vào hoạt động từ ngày 01 tháng 7 năm 2025.</w:t>
      </w:r>
    </w:p>
    <w:p w14:paraId="45176CB1" w14:textId="442D48FB" w:rsidR="00AC2CDE" w:rsidRPr="00C85F82" w:rsidRDefault="00F807C7" w:rsidP="00A1474B">
      <w:pPr>
        <w:widowControl w:val="0"/>
        <w:spacing w:before="80"/>
        <w:ind w:firstLine="720"/>
        <w:jc w:val="both"/>
        <w:rPr>
          <w:rFonts w:ascii="Times New Roman" w:hAnsi="Times New Roman"/>
          <w:i/>
          <w:szCs w:val="28"/>
        </w:rPr>
      </w:pPr>
      <w:r w:rsidRPr="00C85F82">
        <w:rPr>
          <w:rFonts w:ascii="Times New Roman" w:hAnsi="Times New Roman"/>
          <w:szCs w:val="28"/>
        </w:rPr>
        <w:t>Hiện nay trên địa bàn tỉnh Yên Bái và tỉnh Lào Cai trước sáp nhập vẫn đang triển khai thực hiện các Quyết định Quy định bảng giá tính thuế tài nguyên trên địa bàn tỉnh nh</w:t>
      </w:r>
      <w:r w:rsidRPr="00C85F82">
        <w:rPr>
          <w:rFonts w:ascii="Times New Roman" w:hAnsi="Times New Roman"/>
          <w:szCs w:val="28"/>
          <w:lang w:val="vi-VN"/>
        </w:rPr>
        <w:t>ư sau</w:t>
      </w:r>
      <w:r w:rsidRPr="00C85F82">
        <w:rPr>
          <w:rFonts w:ascii="Times New Roman" w:hAnsi="Times New Roman"/>
          <w:szCs w:val="28"/>
        </w:rPr>
        <w:t xml:space="preserve">; </w:t>
      </w:r>
      <w:r w:rsidR="0057132E" w:rsidRPr="00C85F82">
        <w:rPr>
          <w:rFonts w:ascii="Times New Roman" w:hAnsi="Times New Roman"/>
          <w:szCs w:val="28"/>
        </w:rPr>
        <w:t>Quyết định số 63/2024/QĐ-UBND</w:t>
      </w:r>
      <w:r w:rsidR="003907CA" w:rsidRPr="00C85F82">
        <w:rPr>
          <w:rFonts w:ascii="Times New Roman" w:hAnsi="Times New Roman"/>
          <w:szCs w:val="28"/>
        </w:rPr>
        <w:t xml:space="preserve"> ngày 20/12/2024</w:t>
      </w:r>
      <w:r w:rsidR="0057132E" w:rsidRPr="00C85F82">
        <w:rPr>
          <w:rFonts w:ascii="Times New Roman" w:hAnsi="Times New Roman"/>
          <w:szCs w:val="28"/>
        </w:rPr>
        <w:t xml:space="preserve"> </w:t>
      </w:r>
      <w:r w:rsidR="003907CA" w:rsidRPr="00C85F82">
        <w:rPr>
          <w:rFonts w:ascii="Times New Roman" w:hAnsi="Times New Roman"/>
          <w:szCs w:val="28"/>
        </w:rPr>
        <w:t>của Ủy ban nhân dân</w:t>
      </w:r>
      <w:r w:rsidR="00AC2CDE" w:rsidRPr="00C85F82">
        <w:rPr>
          <w:rFonts w:ascii="Times New Roman" w:hAnsi="Times New Roman"/>
          <w:szCs w:val="28"/>
        </w:rPr>
        <w:t xml:space="preserve"> tỉnh </w:t>
      </w:r>
      <w:r w:rsidRPr="00C85F82">
        <w:rPr>
          <w:rFonts w:ascii="Times New Roman" w:hAnsi="Times New Roman"/>
          <w:szCs w:val="28"/>
        </w:rPr>
        <w:t xml:space="preserve">Lào Cai (cũ) </w:t>
      </w:r>
      <w:r w:rsidR="0057132E" w:rsidRPr="00C85F82">
        <w:rPr>
          <w:rFonts w:ascii="Times New Roman" w:hAnsi="Times New Roman"/>
          <w:szCs w:val="28"/>
        </w:rPr>
        <w:t>Quy định bảng giá tính thuế tài nguyên trên địa bàn tỉnh Lào Cai</w:t>
      </w:r>
      <w:r w:rsidRPr="00C85F82">
        <w:rPr>
          <w:rFonts w:ascii="Times New Roman" w:hAnsi="Times New Roman"/>
          <w:szCs w:val="28"/>
        </w:rPr>
        <w:t xml:space="preserve">; </w:t>
      </w:r>
      <w:r w:rsidR="00B54403" w:rsidRPr="00C85F82">
        <w:rPr>
          <w:rFonts w:ascii="Times New Roman" w:hAnsi="Times New Roman"/>
          <w:szCs w:val="28"/>
        </w:rPr>
        <w:t>Quyết định số 29/2024/QĐ-UBND</w:t>
      </w:r>
      <w:r w:rsidR="00530459" w:rsidRPr="00C85F82">
        <w:rPr>
          <w:rFonts w:ascii="Times New Roman" w:hAnsi="Times New Roman"/>
          <w:szCs w:val="28"/>
        </w:rPr>
        <w:t xml:space="preserve"> của Ủy ban nhân dân</w:t>
      </w:r>
      <w:r w:rsidR="0057132E" w:rsidRPr="00C85F82">
        <w:rPr>
          <w:rFonts w:ascii="Times New Roman" w:hAnsi="Times New Roman"/>
          <w:szCs w:val="28"/>
        </w:rPr>
        <w:t xml:space="preserve"> tỉnh</w:t>
      </w:r>
      <w:r w:rsidR="00B54403" w:rsidRPr="00C85F82">
        <w:rPr>
          <w:rFonts w:ascii="Times New Roman" w:hAnsi="Times New Roman"/>
          <w:szCs w:val="28"/>
        </w:rPr>
        <w:t xml:space="preserve"> </w:t>
      </w:r>
      <w:r w:rsidRPr="00C85F82">
        <w:rPr>
          <w:rFonts w:ascii="Times New Roman" w:hAnsi="Times New Roman"/>
          <w:szCs w:val="28"/>
        </w:rPr>
        <w:t xml:space="preserve">Yên Bái </w:t>
      </w:r>
      <w:r w:rsidR="00B54403" w:rsidRPr="00C85F82">
        <w:rPr>
          <w:rFonts w:ascii="Times New Roman" w:hAnsi="Times New Roman"/>
          <w:szCs w:val="28"/>
        </w:rPr>
        <w:t>ngày 20/12/2024 Quy định bảng giá tính thuế tài nguyên trên địa bàn tỉnh Yên Bái</w:t>
      </w:r>
      <w:r w:rsidR="0057132E" w:rsidRPr="00C85F82">
        <w:rPr>
          <w:rFonts w:ascii="Times New Roman" w:hAnsi="Times New Roman"/>
          <w:szCs w:val="28"/>
        </w:rPr>
        <w:t>.</w:t>
      </w:r>
    </w:p>
    <w:p w14:paraId="7F6E5A68" w14:textId="77777777" w:rsidR="008F2FB7" w:rsidRPr="00C85F82" w:rsidRDefault="0021635B" w:rsidP="00A1474B">
      <w:pPr>
        <w:pStyle w:val="BodyText"/>
        <w:spacing w:before="80" w:after="0"/>
        <w:ind w:firstLine="720"/>
        <w:jc w:val="both"/>
        <w:rPr>
          <w:rFonts w:ascii="Times New Roman" w:hAnsi="Times New Roman"/>
          <w:szCs w:val="28"/>
          <w:lang w:eastAsia="vi-VN"/>
        </w:rPr>
      </w:pPr>
      <w:r w:rsidRPr="00C85F82">
        <w:rPr>
          <w:rFonts w:ascii="Times New Roman" w:hAnsi="Times New Roman"/>
          <w:szCs w:val="28"/>
          <w:lang w:val="vi-VN" w:eastAsia="vi-VN"/>
        </w:rPr>
        <w:t xml:space="preserve">Theo </w:t>
      </w:r>
      <w:r w:rsidR="00AF694B" w:rsidRPr="00C85F82">
        <w:rPr>
          <w:rStyle w:val="Strong"/>
          <w:rFonts w:ascii="Times New Roman" w:hAnsi="Times New Roman"/>
          <w:b w:val="0"/>
          <w:szCs w:val="28"/>
        </w:rPr>
        <w:t>khoản 5 Điều 6 Thông tư số 152/2015/TT-BTC</w:t>
      </w:r>
      <w:r w:rsidR="00AF694B" w:rsidRPr="00C85F82">
        <w:rPr>
          <w:rFonts w:ascii="Times New Roman" w:hAnsi="Times New Roman"/>
          <w:b/>
          <w:szCs w:val="28"/>
        </w:rPr>
        <w:t xml:space="preserve"> </w:t>
      </w:r>
      <w:r w:rsidR="00AF694B" w:rsidRPr="00C85F82">
        <w:rPr>
          <w:rFonts w:ascii="Times New Roman" w:hAnsi="Times New Roman"/>
          <w:szCs w:val="28"/>
        </w:rPr>
        <w:t>hướng dẫn về thuế tài nguyên, được sửa đổi tại khoản 2 Điều 2</w:t>
      </w:r>
      <w:r w:rsidR="00AF694B" w:rsidRPr="00C85F82">
        <w:rPr>
          <w:rFonts w:ascii="Times New Roman" w:hAnsi="Times New Roman"/>
          <w:b/>
          <w:szCs w:val="28"/>
        </w:rPr>
        <w:t xml:space="preserve"> </w:t>
      </w:r>
      <w:r w:rsidR="00AF694B" w:rsidRPr="00C85F82">
        <w:rPr>
          <w:rStyle w:val="Strong"/>
          <w:rFonts w:ascii="Times New Roman" w:hAnsi="Times New Roman"/>
          <w:b w:val="0"/>
          <w:szCs w:val="28"/>
        </w:rPr>
        <w:t>Thông tư số 41/2024/TT-BTC của Bộ Tài chính</w:t>
      </w:r>
      <w:r w:rsidRPr="00C85F82">
        <w:rPr>
          <w:rFonts w:ascii="Times New Roman" w:hAnsi="Times New Roman"/>
          <w:szCs w:val="28"/>
          <w:lang w:val="vi-VN" w:eastAsia="vi-VN"/>
        </w:rPr>
        <w:t xml:space="preserve"> quy định: </w:t>
      </w:r>
      <w:r w:rsidRPr="00C85F82">
        <w:rPr>
          <w:rFonts w:ascii="Times New Roman" w:hAnsi="Times New Roman"/>
          <w:i/>
          <w:szCs w:val="28"/>
          <w:lang w:val="vi-VN" w:eastAsia="vi-VN"/>
        </w:rPr>
        <w:t>“Sở Tài chính chủ trì phối hợp với các cơ quan liên quan xây dựng và trình Ủy ban nhân dân cấp tỉnh ban hành Bảng giá tính thuế tài nguyên chậm nhất là ngày 31 tháng 12 hàng năm để công bố áp dụng từ ngày 01 tháng 01 năm tiếp theo liền kề”</w:t>
      </w:r>
      <w:r w:rsidRPr="00C85F82">
        <w:rPr>
          <w:rFonts w:ascii="Times New Roman" w:hAnsi="Times New Roman"/>
          <w:szCs w:val="28"/>
          <w:lang w:val="vi-VN" w:eastAsia="vi-VN"/>
        </w:rPr>
        <w:t xml:space="preserve">. </w:t>
      </w:r>
    </w:p>
    <w:p w14:paraId="4C36E999" w14:textId="529A8AA2" w:rsidR="0021635B" w:rsidRPr="00C85F82" w:rsidRDefault="008F2FB7" w:rsidP="00A1474B">
      <w:pPr>
        <w:pStyle w:val="NormalWeb"/>
        <w:spacing w:before="80" w:beforeAutospacing="0" w:after="0" w:afterAutospacing="0"/>
        <w:ind w:firstLine="720"/>
        <w:jc w:val="both"/>
        <w:rPr>
          <w:sz w:val="28"/>
          <w:szCs w:val="28"/>
        </w:rPr>
      </w:pPr>
      <w:r w:rsidRPr="00C85F82">
        <w:rPr>
          <w:sz w:val="28"/>
          <w:szCs w:val="28"/>
        </w:rPr>
        <w:lastRenderedPageBreak/>
        <w:t xml:space="preserve">Như vậy, sau khi thực hiện việc </w:t>
      </w:r>
      <w:r w:rsidRPr="00C85F82">
        <w:rPr>
          <w:rStyle w:val="Strong"/>
          <w:b w:val="0"/>
          <w:sz w:val="28"/>
          <w:szCs w:val="28"/>
        </w:rPr>
        <w:t>sắp xếp, hợp nhất đơn vị hành chính</w:t>
      </w:r>
      <w:r w:rsidRPr="00C85F82">
        <w:rPr>
          <w:sz w:val="28"/>
          <w:szCs w:val="28"/>
        </w:rPr>
        <w:t xml:space="preserve">, cần thiết phải ban hành văn bản mới quy định </w:t>
      </w:r>
      <w:r w:rsidRPr="00C85F82">
        <w:rPr>
          <w:rStyle w:val="Strong"/>
          <w:b w:val="0"/>
          <w:sz w:val="28"/>
          <w:szCs w:val="28"/>
        </w:rPr>
        <w:t>thống nhất, đồng bộ về mức giá tính thuế tài nguyên trên địa bàn tỉnh Lào Cai</w:t>
      </w:r>
      <w:r w:rsidRPr="00C85F82">
        <w:rPr>
          <w:sz w:val="28"/>
          <w:szCs w:val="28"/>
        </w:rPr>
        <w:t xml:space="preserve">. </w:t>
      </w:r>
      <w:r w:rsidR="0021635B" w:rsidRPr="00C85F82">
        <w:rPr>
          <w:sz w:val="28"/>
          <w:szCs w:val="28"/>
        </w:rPr>
        <w:t>Do đó, việc Sở Tài chính xây dựng, trình Ủy ban nhân dân tỉnh ban hành Quyết định của Uỷ ban nhân dân tỉnh ban hành Bảng giá tính thuế tài nguyên năm 202</w:t>
      </w:r>
      <w:r w:rsidR="00B633D1" w:rsidRPr="00C85F82">
        <w:rPr>
          <w:sz w:val="28"/>
          <w:szCs w:val="28"/>
        </w:rPr>
        <w:t>6</w:t>
      </w:r>
      <w:r w:rsidR="0021635B" w:rsidRPr="00C85F82">
        <w:rPr>
          <w:sz w:val="28"/>
          <w:szCs w:val="28"/>
        </w:rPr>
        <w:t xml:space="preserve"> trên địa bàn tỉnh </w:t>
      </w:r>
      <w:r w:rsidR="00FB5CE2">
        <w:rPr>
          <w:sz w:val="28"/>
          <w:szCs w:val="28"/>
          <w:lang w:val="en-US"/>
        </w:rPr>
        <w:t>L</w:t>
      </w:r>
      <w:r w:rsidR="00B633D1" w:rsidRPr="00C85F82">
        <w:rPr>
          <w:sz w:val="28"/>
          <w:szCs w:val="28"/>
        </w:rPr>
        <w:t>ào Cai</w:t>
      </w:r>
      <w:r w:rsidR="0021635B" w:rsidRPr="00C85F82">
        <w:rPr>
          <w:sz w:val="28"/>
          <w:szCs w:val="28"/>
        </w:rPr>
        <w:t xml:space="preserve"> để thống nhất thực hiện thu thuế tài nguyên theo quy định của Luật thuế tài nguyên và các văn bản dưới Luật là cần thiết và phù hợp với quy định của pháp luật. </w:t>
      </w:r>
    </w:p>
    <w:p w14:paraId="07977B79" w14:textId="431D7D34" w:rsidR="00AC2CDE" w:rsidRPr="00C85F82" w:rsidRDefault="00AC2CDE" w:rsidP="00A1474B">
      <w:pPr>
        <w:pStyle w:val="Default"/>
        <w:spacing w:before="80"/>
        <w:ind w:firstLine="720"/>
        <w:jc w:val="both"/>
        <w:rPr>
          <w:b/>
          <w:iCs/>
          <w:color w:val="auto"/>
          <w:sz w:val="28"/>
          <w:szCs w:val="28"/>
          <w:lang w:val="nb-NO"/>
        </w:rPr>
      </w:pPr>
      <w:r w:rsidRPr="00C85F82">
        <w:rPr>
          <w:b/>
          <w:iCs/>
          <w:color w:val="auto"/>
          <w:sz w:val="28"/>
          <w:szCs w:val="28"/>
          <w:lang w:val="nb-NO"/>
        </w:rPr>
        <w:t>II. MỤC ĐÍCH</w:t>
      </w:r>
      <w:r w:rsidR="00F807C7" w:rsidRPr="00C85F82">
        <w:rPr>
          <w:b/>
          <w:iCs/>
          <w:color w:val="auto"/>
          <w:sz w:val="28"/>
          <w:szCs w:val="28"/>
          <w:lang w:val="nb-NO"/>
        </w:rPr>
        <w:t xml:space="preserve"> BAN HÀNH, QUAN ĐIỂM XÂY DỰNG DỰ THẢO QUYẾT ĐỊNH</w:t>
      </w:r>
    </w:p>
    <w:p w14:paraId="596877D8" w14:textId="77777777" w:rsidR="00AC2CDE" w:rsidRPr="00C85F82" w:rsidRDefault="00AC2CDE" w:rsidP="00A1474B">
      <w:pPr>
        <w:spacing w:before="80"/>
        <w:ind w:firstLine="720"/>
        <w:jc w:val="both"/>
        <w:rPr>
          <w:rFonts w:ascii="Times New Roman" w:hAnsi="Times New Roman"/>
          <w:b/>
          <w:szCs w:val="28"/>
          <w:lang w:val="nl-NL"/>
        </w:rPr>
      </w:pPr>
      <w:r w:rsidRPr="00C85F82">
        <w:rPr>
          <w:rFonts w:ascii="Times New Roman" w:hAnsi="Times New Roman"/>
          <w:b/>
          <w:iCs/>
          <w:szCs w:val="28"/>
          <w:lang w:val="nb-NO"/>
        </w:rPr>
        <w:t>1</w:t>
      </w:r>
      <w:r w:rsidRPr="00C85F82">
        <w:rPr>
          <w:rFonts w:ascii="Times New Roman" w:hAnsi="Times New Roman"/>
          <w:b/>
          <w:szCs w:val="28"/>
          <w:lang w:val="nl-NL"/>
        </w:rPr>
        <w:t>. Mục đích xây dựng văn bản</w:t>
      </w:r>
    </w:p>
    <w:p w14:paraId="25D9C11F" w14:textId="080F9E39" w:rsidR="00F807C7" w:rsidRPr="00C85F82" w:rsidRDefault="00F807C7" w:rsidP="00A1474B">
      <w:pPr>
        <w:spacing w:before="80"/>
        <w:ind w:firstLine="720"/>
        <w:jc w:val="both"/>
        <w:rPr>
          <w:rFonts w:ascii="Times New Roman" w:hAnsi="Times New Roman"/>
          <w:szCs w:val="28"/>
        </w:rPr>
      </w:pPr>
      <w:r w:rsidRPr="00C85F82">
        <w:rPr>
          <w:rFonts w:ascii="Times New Roman" w:hAnsi="Times New Roman"/>
          <w:szCs w:val="28"/>
        </w:rPr>
        <w:t>Ban hành Quyết định Quy định bảng giá tính thuế tài nguyên năm 2026 trên địa bàn tỉnh Lào Cai</w:t>
      </w:r>
    </w:p>
    <w:p w14:paraId="4E45FD65" w14:textId="77777777" w:rsidR="00AC2CDE" w:rsidRPr="00C85F82" w:rsidRDefault="00AC2CDE" w:rsidP="00A1474B">
      <w:pPr>
        <w:spacing w:before="80"/>
        <w:ind w:firstLine="720"/>
        <w:jc w:val="both"/>
        <w:rPr>
          <w:rFonts w:ascii="Times New Roman" w:hAnsi="Times New Roman"/>
          <w:b/>
          <w:szCs w:val="28"/>
          <w:lang w:val="nl-NL"/>
        </w:rPr>
      </w:pPr>
      <w:r w:rsidRPr="00C85F82">
        <w:rPr>
          <w:rFonts w:ascii="Times New Roman" w:hAnsi="Times New Roman"/>
          <w:b/>
          <w:szCs w:val="28"/>
          <w:lang w:val="nl-NL"/>
        </w:rPr>
        <w:t>2. Quan điểm chỉ đạo xây dựng văn bản</w:t>
      </w:r>
    </w:p>
    <w:p w14:paraId="6578A130" w14:textId="7882E358" w:rsidR="00115447" w:rsidRPr="00C85F82" w:rsidRDefault="00115447" w:rsidP="00A1474B">
      <w:pPr>
        <w:spacing w:before="80"/>
        <w:ind w:firstLine="720"/>
        <w:jc w:val="both"/>
        <w:rPr>
          <w:rFonts w:ascii="Times New Roman" w:hAnsi="Times New Roman"/>
          <w:szCs w:val="28"/>
          <w:lang w:val="nl-NL"/>
        </w:rPr>
      </w:pPr>
      <w:r w:rsidRPr="00C85F82">
        <w:rPr>
          <w:rFonts w:ascii="Times New Roman" w:hAnsi="Times New Roman"/>
          <w:szCs w:val="28"/>
          <w:lang w:val="nl-NL"/>
        </w:rPr>
        <w:t xml:space="preserve">- Đảm bảo đúng quy định tại </w:t>
      </w:r>
      <w:r w:rsidRPr="00C85F82">
        <w:rPr>
          <w:rStyle w:val="Strong"/>
          <w:rFonts w:ascii="Times New Roman" w:hAnsi="Times New Roman"/>
          <w:b w:val="0"/>
          <w:szCs w:val="28"/>
        </w:rPr>
        <w:t>khoản 5 Điều 6 Thông tư số 152/2015/TT-BTC</w:t>
      </w:r>
      <w:r w:rsidRPr="00C85F82">
        <w:rPr>
          <w:rFonts w:ascii="Times New Roman" w:hAnsi="Times New Roman"/>
          <w:b/>
          <w:szCs w:val="28"/>
        </w:rPr>
        <w:t xml:space="preserve"> </w:t>
      </w:r>
      <w:r w:rsidRPr="00C85F82">
        <w:rPr>
          <w:rFonts w:ascii="Times New Roman" w:hAnsi="Times New Roman"/>
          <w:szCs w:val="28"/>
        </w:rPr>
        <w:t>hướng dẫn về thuế tài nguyên, được sửa đổi tại khoản 2 Điều 2</w:t>
      </w:r>
      <w:r w:rsidRPr="00C85F82">
        <w:rPr>
          <w:rFonts w:ascii="Times New Roman" w:hAnsi="Times New Roman"/>
          <w:b/>
          <w:szCs w:val="28"/>
        </w:rPr>
        <w:t xml:space="preserve"> </w:t>
      </w:r>
      <w:r w:rsidRPr="00C85F82">
        <w:rPr>
          <w:rStyle w:val="Strong"/>
          <w:rFonts w:ascii="Times New Roman" w:hAnsi="Times New Roman"/>
          <w:b w:val="0"/>
          <w:szCs w:val="28"/>
        </w:rPr>
        <w:t>Thông tư số 41/2024/TT-BTC của Bộ Tài chính</w:t>
      </w:r>
    </w:p>
    <w:p w14:paraId="68C890A6" w14:textId="31DEDD84" w:rsidR="00115447" w:rsidRPr="00C85F82" w:rsidRDefault="00115447" w:rsidP="00A1474B">
      <w:pPr>
        <w:spacing w:before="80"/>
        <w:ind w:firstLine="720"/>
        <w:jc w:val="both"/>
        <w:rPr>
          <w:rFonts w:ascii="Times New Roman" w:hAnsi="Times New Roman"/>
          <w:szCs w:val="28"/>
          <w:lang w:val="nl-NL"/>
        </w:rPr>
      </w:pPr>
      <w:r w:rsidRPr="00C85F82">
        <w:rPr>
          <w:rFonts w:ascii="Times New Roman" w:hAnsi="Times New Roman"/>
          <w:szCs w:val="28"/>
          <w:lang w:val="nl-NL"/>
        </w:rPr>
        <w:t xml:space="preserve">- Bảo đảm thống nhất, đồng bộ, hiệu quả và </w:t>
      </w:r>
      <w:r w:rsidR="00C2229E" w:rsidRPr="00C85F82">
        <w:rPr>
          <w:rFonts w:ascii="Times New Roman" w:hAnsi="Times New Roman"/>
          <w:szCs w:val="28"/>
          <w:lang w:val="nl-NL"/>
        </w:rPr>
        <w:t>đ</w:t>
      </w:r>
      <w:r w:rsidRPr="00C85F82">
        <w:rPr>
          <w:rFonts w:ascii="Times New Roman" w:hAnsi="Times New Roman"/>
          <w:szCs w:val="28"/>
          <w:lang w:val="nl-NL"/>
        </w:rPr>
        <w:t>úng thẩm quyền.</w:t>
      </w:r>
    </w:p>
    <w:p w14:paraId="7B61D99A" w14:textId="3692820A" w:rsidR="00115447" w:rsidRPr="00C85F82" w:rsidRDefault="00115447" w:rsidP="00A1474B">
      <w:pPr>
        <w:spacing w:before="80"/>
        <w:ind w:firstLine="720"/>
        <w:jc w:val="both"/>
        <w:rPr>
          <w:rFonts w:ascii="Times New Roman" w:hAnsi="Times New Roman"/>
          <w:szCs w:val="28"/>
          <w:lang w:val="nl-NL"/>
        </w:rPr>
      </w:pPr>
      <w:r w:rsidRPr="00C85F82">
        <w:rPr>
          <w:rFonts w:ascii="Times New Roman" w:hAnsi="Times New Roman"/>
          <w:szCs w:val="28"/>
          <w:lang w:val="nl-NL"/>
        </w:rPr>
        <w:t>- Minh bạch, đơn giản, dễ tra cứu, đúng nhóm loại tài nguyên theo quy dịnh và dễ thực hiện</w:t>
      </w:r>
    </w:p>
    <w:p w14:paraId="7FC3C053" w14:textId="25B05BC4" w:rsidR="00AC2CDE" w:rsidRPr="00C85F82" w:rsidRDefault="00AC2CDE" w:rsidP="00A1474B">
      <w:pPr>
        <w:spacing w:before="80"/>
        <w:ind w:firstLine="720"/>
        <w:jc w:val="both"/>
        <w:rPr>
          <w:rFonts w:ascii="Times New Roman" w:hAnsi="Times New Roman"/>
          <w:b/>
          <w:szCs w:val="28"/>
          <w:lang w:val="nl-NL"/>
        </w:rPr>
      </w:pPr>
      <w:r w:rsidRPr="00C85F82">
        <w:rPr>
          <w:rFonts w:ascii="Times New Roman" w:hAnsi="Times New Roman"/>
          <w:b/>
          <w:szCs w:val="28"/>
          <w:lang w:val="nl-NL"/>
        </w:rPr>
        <w:t>III. QUÁ TRÌNH XÂY DỰNG DỰ THẢO</w:t>
      </w:r>
      <w:r w:rsidR="00B633D1" w:rsidRPr="00C85F82">
        <w:rPr>
          <w:rFonts w:ascii="Times New Roman" w:hAnsi="Times New Roman"/>
          <w:b/>
          <w:szCs w:val="28"/>
          <w:lang w:val="nl-NL"/>
        </w:rPr>
        <w:t xml:space="preserve"> QUYẾT ĐỊNH</w:t>
      </w:r>
    </w:p>
    <w:p w14:paraId="49905D13" w14:textId="18E2FCB6" w:rsidR="008F2FB7" w:rsidRPr="00C85F82" w:rsidRDefault="00AC2CDE" w:rsidP="00A1474B">
      <w:pPr>
        <w:spacing w:before="80"/>
        <w:ind w:firstLine="720"/>
        <w:jc w:val="both"/>
        <w:rPr>
          <w:rFonts w:ascii="Times New Roman" w:hAnsi="Times New Roman"/>
          <w:szCs w:val="28"/>
        </w:rPr>
      </w:pPr>
      <w:r w:rsidRPr="00C85F82">
        <w:rPr>
          <w:rFonts w:ascii="Times New Roman" w:hAnsi="Times New Roman"/>
          <w:szCs w:val="28"/>
          <w:lang w:val="nl-NL"/>
        </w:rPr>
        <w:t xml:space="preserve">1. </w:t>
      </w:r>
      <w:r w:rsidR="008F2FB7" w:rsidRPr="00C85F82">
        <w:rPr>
          <w:rFonts w:ascii="Times New Roman" w:hAnsi="Times New Roman"/>
          <w:szCs w:val="28"/>
        </w:rPr>
        <w:t>Thực hiện Công văn số 1141/STP-XDVBQPPL ngày 27/10/2025 của Sở Tư pháp về việc đăng ký xây dựng Quyết định ban hành Bảng giá tính thuế tài nguyên năm 2026 trên địa bàn tỉnh Lào Cai. Ngày 29/11/2025</w:t>
      </w:r>
      <w:r w:rsidR="00513D74" w:rsidRPr="00C85F82">
        <w:rPr>
          <w:rFonts w:ascii="Times New Roman" w:hAnsi="Times New Roman"/>
          <w:szCs w:val="28"/>
        </w:rPr>
        <w:t>,</w:t>
      </w:r>
      <w:r w:rsidR="008F2FB7" w:rsidRPr="00C85F82">
        <w:rPr>
          <w:rFonts w:ascii="Times New Roman" w:hAnsi="Times New Roman"/>
          <w:szCs w:val="28"/>
        </w:rPr>
        <w:t xml:space="preserve"> Sở Tài chính đã thực hiện đăng ký văn bản quy phạm pháp luật</w:t>
      </w:r>
      <w:r w:rsidR="00513D74" w:rsidRPr="00C85F82">
        <w:rPr>
          <w:rFonts w:ascii="Times New Roman" w:hAnsi="Times New Roman"/>
          <w:szCs w:val="28"/>
        </w:rPr>
        <w:t xml:space="preserve"> thuộc thẩm quyền ban hành của Ủ</w:t>
      </w:r>
      <w:r w:rsidR="008F2FB7" w:rsidRPr="00C85F82">
        <w:rPr>
          <w:rFonts w:ascii="Times New Roman" w:hAnsi="Times New Roman"/>
          <w:szCs w:val="28"/>
        </w:rPr>
        <w:t>y ban nhân dân tỉnh tại Văn bản số 3411/STC-G&amp;CS.</w:t>
      </w:r>
    </w:p>
    <w:p w14:paraId="597A0B78" w14:textId="5594FB85" w:rsidR="008F2FB7" w:rsidRPr="00C85F82" w:rsidRDefault="008F2FB7" w:rsidP="00A1474B">
      <w:pPr>
        <w:spacing w:before="80"/>
        <w:ind w:firstLine="720"/>
        <w:jc w:val="both"/>
        <w:rPr>
          <w:rFonts w:ascii="Times New Roman" w:hAnsi="Times New Roman"/>
          <w:szCs w:val="28"/>
        </w:rPr>
      </w:pPr>
      <w:r w:rsidRPr="00C85F82">
        <w:rPr>
          <w:rFonts w:ascii="Times New Roman" w:hAnsi="Times New Roman"/>
          <w:szCs w:val="28"/>
        </w:rPr>
        <w:t>2. Ngày 0</w:t>
      </w:r>
      <w:r w:rsidR="00716E01" w:rsidRPr="00C85F82">
        <w:rPr>
          <w:rFonts w:ascii="Times New Roman" w:hAnsi="Times New Roman"/>
          <w:szCs w:val="28"/>
        </w:rPr>
        <w:t>4</w:t>
      </w:r>
      <w:r w:rsidRPr="00C85F82">
        <w:rPr>
          <w:rFonts w:ascii="Times New Roman" w:hAnsi="Times New Roman"/>
          <w:szCs w:val="28"/>
        </w:rPr>
        <w:t>/1</w:t>
      </w:r>
      <w:r w:rsidR="00716E01" w:rsidRPr="00C85F82">
        <w:rPr>
          <w:rFonts w:ascii="Times New Roman" w:hAnsi="Times New Roman"/>
          <w:szCs w:val="28"/>
        </w:rPr>
        <w:t>1</w:t>
      </w:r>
      <w:r w:rsidRPr="00C85F82">
        <w:rPr>
          <w:rFonts w:ascii="Times New Roman" w:hAnsi="Times New Roman"/>
          <w:szCs w:val="28"/>
        </w:rPr>
        <w:t xml:space="preserve">/2025, Uỷ ban nhân dân tỉnh ban hành Công văn số </w:t>
      </w:r>
      <w:r w:rsidR="00716E01" w:rsidRPr="00C85F82">
        <w:rPr>
          <w:rFonts w:ascii="Times New Roman" w:hAnsi="Times New Roman"/>
          <w:szCs w:val="28"/>
        </w:rPr>
        <w:t>3676</w:t>
      </w:r>
      <w:r w:rsidRPr="00C85F82">
        <w:rPr>
          <w:rFonts w:ascii="Times New Roman" w:hAnsi="Times New Roman"/>
          <w:szCs w:val="28"/>
        </w:rPr>
        <w:t xml:space="preserve">/UBND-TH về việc xây dựng </w:t>
      </w:r>
      <w:r w:rsidR="00716E01" w:rsidRPr="00C85F82">
        <w:rPr>
          <w:rFonts w:ascii="Times New Roman" w:hAnsi="Times New Roman"/>
          <w:szCs w:val="28"/>
        </w:rPr>
        <w:t>Quyết định ban hành Bảng giá tính thuế tài nguyên năm 2026 trên địa bàn tỉnh Lào Cai.</w:t>
      </w:r>
    </w:p>
    <w:p w14:paraId="77B718EF" w14:textId="0FCE9221" w:rsidR="00716E01" w:rsidRPr="00C85F82" w:rsidRDefault="00716E01" w:rsidP="00A1474B">
      <w:pPr>
        <w:pStyle w:val="Default"/>
        <w:spacing w:before="80"/>
        <w:ind w:firstLine="720"/>
        <w:jc w:val="both"/>
        <w:rPr>
          <w:color w:val="auto"/>
          <w:sz w:val="28"/>
          <w:szCs w:val="28"/>
          <w:lang w:val="nl-NL"/>
        </w:rPr>
      </w:pPr>
      <w:r w:rsidRPr="00C85F82">
        <w:rPr>
          <w:color w:val="auto"/>
          <w:sz w:val="28"/>
          <w:szCs w:val="28"/>
          <w:lang w:val="nl-NL"/>
        </w:rPr>
        <w:t xml:space="preserve">3. </w:t>
      </w:r>
      <w:r w:rsidR="00AC2CDE" w:rsidRPr="00C85F82">
        <w:rPr>
          <w:color w:val="auto"/>
          <w:sz w:val="28"/>
          <w:szCs w:val="28"/>
          <w:lang w:val="nl-NL"/>
        </w:rPr>
        <w:t xml:space="preserve">Sở Tài chính </w:t>
      </w:r>
      <w:r w:rsidRPr="00C85F82">
        <w:rPr>
          <w:color w:val="auto"/>
          <w:sz w:val="28"/>
          <w:szCs w:val="28"/>
          <w:lang w:val="nl-NL"/>
        </w:rPr>
        <w:t xml:space="preserve"> dự thảo </w:t>
      </w:r>
      <w:r w:rsidRPr="00C85F82">
        <w:rPr>
          <w:color w:val="auto"/>
          <w:sz w:val="28"/>
          <w:szCs w:val="28"/>
        </w:rPr>
        <w:t>Quyết định ban hành Bảng giá tính thuế tài nguyên năm 2026 trên địa bàn tỉnh Lào Cai, xin ý kiến của các Sở, ban, ngành, địa phương</w:t>
      </w:r>
      <w:r w:rsidRPr="00C85F82">
        <w:rPr>
          <w:color w:val="auto"/>
          <w:sz w:val="28"/>
          <w:szCs w:val="28"/>
          <w:lang w:val="nl-NL"/>
        </w:rPr>
        <w:t xml:space="preserve"> và doanh nghiệp (Văn bản số ..../STC-G&amp;CS ngày ..../....../2025).</w:t>
      </w:r>
    </w:p>
    <w:p w14:paraId="1AE11A32" w14:textId="438B10A8" w:rsidR="00AC2CDE" w:rsidRPr="00C85F82" w:rsidRDefault="00716E01" w:rsidP="00A1474B">
      <w:pPr>
        <w:pStyle w:val="Default"/>
        <w:spacing w:before="80"/>
        <w:ind w:firstLine="720"/>
        <w:jc w:val="both"/>
        <w:rPr>
          <w:color w:val="auto"/>
          <w:sz w:val="28"/>
          <w:szCs w:val="28"/>
          <w:lang w:val="nl-NL"/>
        </w:rPr>
      </w:pPr>
      <w:r w:rsidRPr="00C85F82">
        <w:rPr>
          <w:color w:val="auto"/>
          <w:sz w:val="28"/>
          <w:szCs w:val="28"/>
          <w:lang w:val="nl-NL"/>
        </w:rPr>
        <w:t xml:space="preserve">4. Tiếp thu ý kiến tham gia của các </w:t>
      </w:r>
      <w:r w:rsidRPr="00C85F82">
        <w:rPr>
          <w:color w:val="auto"/>
          <w:sz w:val="28"/>
          <w:szCs w:val="28"/>
        </w:rPr>
        <w:t>Sở, ban, ngành, địa phương</w:t>
      </w:r>
      <w:r w:rsidR="00AC2CDE" w:rsidRPr="00C85F82">
        <w:rPr>
          <w:color w:val="auto"/>
          <w:sz w:val="28"/>
          <w:szCs w:val="28"/>
          <w:lang w:val="nl-NL"/>
        </w:rPr>
        <w:t xml:space="preserve"> </w:t>
      </w:r>
      <w:r w:rsidRPr="00C85F82">
        <w:rPr>
          <w:color w:val="auto"/>
          <w:sz w:val="28"/>
          <w:szCs w:val="28"/>
          <w:lang w:val="nl-NL"/>
        </w:rPr>
        <w:t xml:space="preserve">và doanh nghiệp, </w:t>
      </w:r>
      <w:r w:rsidR="00AC2CDE" w:rsidRPr="00C85F82">
        <w:rPr>
          <w:color w:val="auto"/>
          <w:sz w:val="28"/>
          <w:szCs w:val="28"/>
          <w:lang w:val="nl-NL"/>
        </w:rPr>
        <w:t xml:space="preserve">Sở Tài chính đã tiếp thu, chỉnh sửa lại </w:t>
      </w:r>
      <w:r w:rsidRPr="00C85F82">
        <w:rPr>
          <w:color w:val="auto"/>
          <w:sz w:val="28"/>
          <w:szCs w:val="28"/>
          <w:lang w:val="nl-NL"/>
        </w:rPr>
        <w:t xml:space="preserve">hoàn thiện các nội dung văn bản dự thảo, đề nghị Sở Tư pháp thẩm định tại </w:t>
      </w:r>
      <w:r w:rsidR="00AC2CDE" w:rsidRPr="00C85F82">
        <w:rPr>
          <w:color w:val="auto"/>
          <w:sz w:val="28"/>
          <w:szCs w:val="28"/>
          <w:lang w:val="nl-NL"/>
        </w:rPr>
        <w:t xml:space="preserve">văn bản số .../STC-G&amp;CS </w:t>
      </w:r>
      <w:r w:rsidRPr="00C85F82">
        <w:rPr>
          <w:color w:val="auto"/>
          <w:sz w:val="28"/>
          <w:szCs w:val="28"/>
          <w:lang w:val="nl-NL"/>
        </w:rPr>
        <w:t>ngày ../11/2025.</w:t>
      </w:r>
    </w:p>
    <w:p w14:paraId="217CDE94" w14:textId="182286B8" w:rsidR="00AC2CDE" w:rsidRPr="00C85F82" w:rsidRDefault="00D260C5" w:rsidP="00A1474B">
      <w:pPr>
        <w:spacing w:before="80"/>
        <w:ind w:firstLine="720"/>
        <w:jc w:val="both"/>
        <w:rPr>
          <w:rFonts w:ascii="Times New Roman" w:hAnsi="Times New Roman"/>
          <w:spacing w:val="-2"/>
          <w:szCs w:val="28"/>
          <w:lang w:val="nl-NL"/>
        </w:rPr>
      </w:pPr>
      <w:r>
        <w:rPr>
          <w:rFonts w:ascii="Times New Roman" w:hAnsi="Times New Roman"/>
          <w:szCs w:val="28"/>
          <w:lang w:val="nl-NL"/>
        </w:rPr>
        <w:t>5. T</w:t>
      </w:r>
      <w:r w:rsidR="00716E01" w:rsidRPr="00C85F82">
        <w:rPr>
          <w:rFonts w:ascii="Times New Roman" w:hAnsi="Times New Roman"/>
          <w:szCs w:val="28"/>
          <w:lang w:val="nl-NL"/>
        </w:rPr>
        <w:t xml:space="preserve">rên cơ sở </w:t>
      </w:r>
      <w:r w:rsidR="00AC2CDE" w:rsidRPr="00C85F82">
        <w:rPr>
          <w:rFonts w:ascii="Times New Roman" w:hAnsi="Times New Roman"/>
          <w:szCs w:val="28"/>
          <w:lang w:val="nl-NL"/>
        </w:rPr>
        <w:t xml:space="preserve">Báo cáo thẩm định số: .../BC-STP </w:t>
      </w:r>
      <w:r>
        <w:rPr>
          <w:rFonts w:ascii="Times New Roman" w:hAnsi="Times New Roman"/>
          <w:szCs w:val="28"/>
          <w:lang w:val="nl-NL"/>
        </w:rPr>
        <w:t>ngày</w:t>
      </w:r>
      <w:r w:rsidR="00716E01" w:rsidRPr="00C85F82">
        <w:rPr>
          <w:rFonts w:ascii="Times New Roman" w:hAnsi="Times New Roman"/>
          <w:szCs w:val="28"/>
          <w:lang w:val="nl-NL"/>
        </w:rPr>
        <w:t xml:space="preserve"> ../11/2025 của sở Tư phps thẩm định </w:t>
      </w:r>
      <w:r w:rsidR="00AC2CDE" w:rsidRPr="00C85F82">
        <w:rPr>
          <w:rFonts w:ascii="Times New Roman" w:hAnsi="Times New Roman"/>
          <w:szCs w:val="28"/>
          <w:lang w:val="nl-NL"/>
        </w:rPr>
        <w:t xml:space="preserve"> dự thảo </w:t>
      </w:r>
      <w:r w:rsidR="00716E01" w:rsidRPr="00C85F82">
        <w:rPr>
          <w:rFonts w:ascii="Times New Roman" w:hAnsi="Times New Roman"/>
          <w:szCs w:val="28"/>
        </w:rPr>
        <w:t>Quyết định ban hành Bảng giá tính thuế tài nguyên năm 2026 trên địa bàn tỉnh Lào Cai</w:t>
      </w:r>
      <w:r w:rsidR="00AC2CDE" w:rsidRPr="00C85F82">
        <w:rPr>
          <w:rFonts w:ascii="Times New Roman" w:hAnsi="Times New Roman"/>
          <w:szCs w:val="28"/>
          <w:lang w:val="nl-NL"/>
        </w:rPr>
        <w:t>.</w:t>
      </w:r>
      <w:r w:rsidR="00AC2CDE" w:rsidRPr="00C85F82">
        <w:rPr>
          <w:rFonts w:ascii="Times New Roman" w:hAnsi="Times New Roman"/>
          <w:spacing w:val="-2"/>
          <w:szCs w:val="28"/>
          <w:lang w:val="nl-NL"/>
        </w:rPr>
        <w:t xml:space="preserve"> Sở Tài chính đã tiếp thu, chỉnh sửa và hoàn thiện dự thảo Quyết định và trình Uỷ ban nhân dân tỉnh </w:t>
      </w:r>
      <w:r w:rsidR="00716E01" w:rsidRPr="00C85F82">
        <w:rPr>
          <w:rFonts w:ascii="Times New Roman" w:hAnsi="Times New Roman"/>
          <w:spacing w:val="-2"/>
          <w:szCs w:val="28"/>
          <w:lang w:val="nl-NL"/>
        </w:rPr>
        <w:t>theo quy định</w:t>
      </w:r>
      <w:r w:rsidR="00AC2CDE" w:rsidRPr="00C85F82">
        <w:rPr>
          <w:rFonts w:ascii="Times New Roman" w:hAnsi="Times New Roman"/>
          <w:spacing w:val="-2"/>
          <w:szCs w:val="28"/>
          <w:lang w:val="nl-NL"/>
        </w:rPr>
        <w:t>.</w:t>
      </w:r>
    </w:p>
    <w:p w14:paraId="4E73AA9B" w14:textId="2ECC5552" w:rsidR="00AC2CDE" w:rsidRPr="00C85F82" w:rsidRDefault="00AC2CDE" w:rsidP="00A1474B">
      <w:pPr>
        <w:pStyle w:val="BodyTextIndent3"/>
        <w:spacing w:before="80" w:after="0"/>
        <w:ind w:left="0" w:firstLine="720"/>
        <w:jc w:val="both"/>
        <w:rPr>
          <w:rFonts w:ascii="Times New Roman" w:hAnsi="Times New Roman"/>
          <w:b/>
          <w:bCs/>
          <w:spacing w:val="-18"/>
          <w:sz w:val="28"/>
          <w:szCs w:val="28"/>
          <w:shd w:val="clear" w:color="auto" w:fill="FFFFFF"/>
          <w:lang w:val="nl-NL"/>
        </w:rPr>
      </w:pPr>
      <w:r w:rsidRPr="00C85F82">
        <w:rPr>
          <w:rFonts w:ascii="Times New Roman" w:hAnsi="Times New Roman"/>
          <w:b/>
          <w:bCs/>
          <w:spacing w:val="-18"/>
          <w:sz w:val="28"/>
          <w:szCs w:val="28"/>
          <w:shd w:val="clear" w:color="auto" w:fill="FFFFFF"/>
          <w:lang w:val="nl-NL"/>
        </w:rPr>
        <w:t>IV. </w:t>
      </w:r>
      <w:r w:rsidRPr="00C85F82">
        <w:rPr>
          <w:rFonts w:ascii="Times New Roman" w:hAnsi="Times New Roman"/>
          <w:b/>
          <w:bCs/>
          <w:spacing w:val="-18"/>
          <w:sz w:val="28"/>
          <w:szCs w:val="28"/>
          <w:shd w:val="clear" w:color="auto" w:fill="FFFFFF"/>
          <w:lang w:val="vi-VN"/>
        </w:rPr>
        <w:t>BỐ CỤC VÀ NỘI DUNG CƠ BẢN CỦA DỰ THẢO VĂN BẢ</w:t>
      </w:r>
      <w:r w:rsidRPr="00C85F82">
        <w:rPr>
          <w:rFonts w:ascii="Times New Roman" w:hAnsi="Times New Roman"/>
          <w:b/>
          <w:bCs/>
          <w:spacing w:val="-18"/>
          <w:sz w:val="28"/>
          <w:szCs w:val="28"/>
          <w:shd w:val="clear" w:color="auto" w:fill="FFFFFF"/>
          <w:lang w:val="nl-NL"/>
        </w:rPr>
        <w:t>N</w:t>
      </w:r>
    </w:p>
    <w:p w14:paraId="176A76C6" w14:textId="5F975402" w:rsidR="00716E01" w:rsidRPr="00C85F82" w:rsidRDefault="00AC2CDE" w:rsidP="00A1474B">
      <w:pPr>
        <w:spacing w:before="80"/>
        <w:ind w:firstLine="720"/>
        <w:jc w:val="both"/>
        <w:rPr>
          <w:rFonts w:ascii="Times New Roman" w:hAnsi="Times New Roman"/>
          <w:b/>
          <w:bCs/>
          <w:szCs w:val="28"/>
          <w:lang w:eastAsia="vi-VN"/>
        </w:rPr>
      </w:pPr>
      <w:r w:rsidRPr="00C85F82">
        <w:rPr>
          <w:rFonts w:ascii="Times New Roman" w:hAnsi="Times New Roman"/>
          <w:b/>
          <w:bCs/>
          <w:szCs w:val="28"/>
          <w:lang w:val="vi-VN" w:eastAsia="vi-VN"/>
        </w:rPr>
        <w:t xml:space="preserve">1. </w:t>
      </w:r>
      <w:r w:rsidR="00716E01" w:rsidRPr="00C85F82">
        <w:rPr>
          <w:rFonts w:ascii="Times New Roman" w:hAnsi="Times New Roman"/>
          <w:b/>
          <w:bCs/>
          <w:szCs w:val="28"/>
          <w:lang w:eastAsia="vi-VN"/>
        </w:rPr>
        <w:t>Phạm vi điều chỉnh, đối tượng áp dụng</w:t>
      </w:r>
    </w:p>
    <w:p w14:paraId="478AAF93" w14:textId="4889D452" w:rsidR="00716E01" w:rsidRPr="00C85F82" w:rsidRDefault="00716E01" w:rsidP="00A1474B">
      <w:pPr>
        <w:tabs>
          <w:tab w:val="left" w:pos="709"/>
        </w:tabs>
        <w:spacing w:before="80"/>
        <w:ind w:firstLine="720"/>
        <w:jc w:val="both"/>
        <w:rPr>
          <w:rFonts w:ascii="Times New Roman" w:hAnsi="Times New Roman"/>
          <w:szCs w:val="28"/>
        </w:rPr>
      </w:pPr>
      <w:r w:rsidRPr="00C85F82">
        <w:rPr>
          <w:rFonts w:ascii="Times New Roman" w:hAnsi="Times New Roman"/>
          <w:szCs w:val="28"/>
        </w:rPr>
        <w:lastRenderedPageBreak/>
        <w:t>- Phạm vi điều chỉnh; Quyết định này ban hành Bảng giá tính thuế tài nguyên năm 2026 trên địa bàn tỉnh Lào Cai</w:t>
      </w:r>
    </w:p>
    <w:p w14:paraId="53BC847D" w14:textId="44416391" w:rsidR="00716E01" w:rsidRPr="00C85F82" w:rsidRDefault="00716E01" w:rsidP="00A1474B">
      <w:pPr>
        <w:tabs>
          <w:tab w:val="left" w:pos="709"/>
        </w:tabs>
        <w:spacing w:before="80"/>
        <w:ind w:firstLine="720"/>
        <w:jc w:val="both"/>
        <w:rPr>
          <w:rFonts w:ascii="Times New Roman" w:hAnsi="Times New Roman"/>
          <w:szCs w:val="28"/>
        </w:rPr>
      </w:pPr>
      <w:r w:rsidRPr="00C85F82">
        <w:rPr>
          <w:rFonts w:ascii="Times New Roman" w:hAnsi="Times New Roman"/>
          <w:szCs w:val="28"/>
        </w:rPr>
        <w:t xml:space="preserve">- Đối </w:t>
      </w:r>
      <w:r w:rsidR="00C2229E" w:rsidRPr="00C85F82">
        <w:rPr>
          <w:rFonts w:ascii="Times New Roman" w:hAnsi="Times New Roman"/>
          <w:szCs w:val="28"/>
        </w:rPr>
        <w:t xml:space="preserve">tượng </w:t>
      </w:r>
      <w:r w:rsidRPr="00C85F82">
        <w:rPr>
          <w:rFonts w:ascii="Times New Roman" w:hAnsi="Times New Roman"/>
          <w:szCs w:val="28"/>
        </w:rPr>
        <w:t>áp dụng; Các tổ chức, cá nhân là đối tượng nộp thuế tài nguyên theo quy định tại Điều 3 Luật Thuế tài nguyên số 45/2009/QH12 và các văn bản hướng dẫn thi hành; Các cơ quan, tổ chức, đơn vị, cá nhân khác có liên quan.</w:t>
      </w:r>
    </w:p>
    <w:p w14:paraId="4664EA27" w14:textId="6AA3333D" w:rsidR="00AC2CDE" w:rsidRPr="00C85F82" w:rsidRDefault="00716E01" w:rsidP="00A1474B">
      <w:pPr>
        <w:spacing w:before="80"/>
        <w:ind w:firstLine="720"/>
        <w:jc w:val="both"/>
        <w:rPr>
          <w:rFonts w:ascii="Times New Roman" w:hAnsi="Times New Roman"/>
          <w:b/>
          <w:bCs/>
          <w:szCs w:val="28"/>
          <w:lang w:val="vi-VN" w:eastAsia="vi-VN"/>
        </w:rPr>
      </w:pPr>
      <w:r w:rsidRPr="00C85F82">
        <w:rPr>
          <w:rFonts w:ascii="Times New Roman" w:hAnsi="Times New Roman"/>
          <w:b/>
          <w:bCs/>
          <w:szCs w:val="28"/>
          <w:lang w:eastAsia="vi-VN"/>
        </w:rPr>
        <w:t xml:space="preserve">2. </w:t>
      </w:r>
      <w:r w:rsidR="00AC2CDE" w:rsidRPr="00C85F82">
        <w:rPr>
          <w:rFonts w:ascii="Times New Roman" w:hAnsi="Times New Roman"/>
          <w:b/>
          <w:bCs/>
          <w:szCs w:val="28"/>
          <w:lang w:val="vi-VN" w:eastAsia="vi-VN"/>
        </w:rPr>
        <w:t>Bố cục</w:t>
      </w:r>
    </w:p>
    <w:p w14:paraId="1787C83A" w14:textId="6F1E3287" w:rsidR="0057132E" w:rsidRPr="00C85F82" w:rsidRDefault="00115447" w:rsidP="00A1474B">
      <w:pPr>
        <w:tabs>
          <w:tab w:val="right" w:leader="dot" w:pos="8640"/>
        </w:tabs>
        <w:spacing w:before="80"/>
        <w:ind w:firstLine="720"/>
        <w:jc w:val="both"/>
        <w:rPr>
          <w:rFonts w:ascii="Times New Roman" w:hAnsi="Times New Roman"/>
          <w:szCs w:val="28"/>
          <w:lang w:eastAsia="vi-VN"/>
        </w:rPr>
      </w:pPr>
      <w:r w:rsidRPr="00C85F82">
        <w:rPr>
          <w:rFonts w:ascii="Times New Roman" w:hAnsi="Times New Roman"/>
          <w:szCs w:val="28"/>
          <w:lang w:eastAsia="vi-VN"/>
        </w:rPr>
        <w:t>Nội dung ban hành theo mẫu số 20, phụ lục III ban hành kèm</w:t>
      </w:r>
      <w:r w:rsidR="00401CD9" w:rsidRPr="00C85F82">
        <w:rPr>
          <w:rFonts w:ascii="Times New Roman" w:hAnsi="Times New Roman"/>
          <w:szCs w:val="28"/>
          <w:lang w:eastAsia="vi-VN"/>
        </w:rPr>
        <w:t xml:space="preserve"> theo Nghị định số 187/2025/NĐ-CP</w:t>
      </w:r>
      <w:r w:rsidRPr="00C85F82">
        <w:rPr>
          <w:rFonts w:ascii="Times New Roman" w:hAnsi="Times New Roman"/>
          <w:szCs w:val="28"/>
          <w:lang w:eastAsia="vi-VN"/>
        </w:rPr>
        <w:t xml:space="preserve"> ngày 01 tháng 7 năm 2025 của Chính phủ.</w:t>
      </w:r>
    </w:p>
    <w:p w14:paraId="14E52F85" w14:textId="6E745D0F" w:rsidR="00AC2CDE" w:rsidRPr="00C85F82" w:rsidRDefault="003D70A1" w:rsidP="00A1474B">
      <w:pPr>
        <w:tabs>
          <w:tab w:val="right" w:leader="dot" w:pos="8640"/>
        </w:tabs>
        <w:spacing w:before="80"/>
        <w:ind w:firstLine="720"/>
        <w:jc w:val="both"/>
        <w:rPr>
          <w:rFonts w:ascii="Times New Roman" w:hAnsi="Times New Roman"/>
          <w:b/>
          <w:bCs/>
          <w:szCs w:val="28"/>
          <w:lang w:eastAsia="vi-VN"/>
        </w:rPr>
      </w:pPr>
      <w:r w:rsidRPr="00C85F82">
        <w:rPr>
          <w:rFonts w:ascii="Times New Roman" w:hAnsi="Times New Roman"/>
          <w:b/>
          <w:bCs/>
          <w:szCs w:val="28"/>
          <w:lang w:eastAsia="vi-VN"/>
        </w:rPr>
        <w:t>3</w:t>
      </w:r>
      <w:r w:rsidR="00AC2CDE" w:rsidRPr="00C85F82">
        <w:rPr>
          <w:rFonts w:ascii="Times New Roman" w:hAnsi="Times New Roman"/>
          <w:b/>
          <w:bCs/>
          <w:szCs w:val="28"/>
          <w:lang w:val="vi-VN" w:eastAsia="vi-VN"/>
        </w:rPr>
        <w:t>. Nội dung cơ bản của Dự thảo Quyết định</w:t>
      </w:r>
    </w:p>
    <w:p w14:paraId="164AA1E3" w14:textId="222B5E1C" w:rsidR="003D70A1" w:rsidRPr="00C85F82" w:rsidRDefault="003D70A1" w:rsidP="00A1474B">
      <w:pPr>
        <w:tabs>
          <w:tab w:val="right" w:leader="dot" w:pos="8640"/>
        </w:tabs>
        <w:spacing w:before="80"/>
        <w:ind w:firstLine="720"/>
        <w:jc w:val="both"/>
        <w:rPr>
          <w:rFonts w:ascii="Times New Roman" w:hAnsi="Times New Roman"/>
          <w:bCs/>
          <w:szCs w:val="28"/>
          <w:lang w:eastAsia="vi-VN"/>
        </w:rPr>
      </w:pPr>
      <w:r w:rsidRPr="00C85F82">
        <w:rPr>
          <w:rFonts w:ascii="Times New Roman" w:hAnsi="Times New Roman"/>
          <w:bCs/>
          <w:szCs w:val="28"/>
          <w:lang w:eastAsia="vi-VN"/>
        </w:rPr>
        <w:t>Quyết định bao gồm 04 điều và 04 phụ lục, cụ thể:</w:t>
      </w:r>
    </w:p>
    <w:p w14:paraId="3FB3841D" w14:textId="77777777" w:rsidR="0057132E" w:rsidRPr="00C85F82" w:rsidRDefault="0057132E" w:rsidP="00A1474B">
      <w:pPr>
        <w:pStyle w:val="NormalWeb"/>
        <w:spacing w:before="80" w:beforeAutospacing="0" w:after="0" w:afterAutospacing="0"/>
        <w:ind w:firstLine="720"/>
        <w:jc w:val="both"/>
        <w:rPr>
          <w:sz w:val="28"/>
          <w:szCs w:val="28"/>
        </w:rPr>
      </w:pPr>
      <w:r w:rsidRPr="00C85F82">
        <w:rPr>
          <w:sz w:val="28"/>
          <w:szCs w:val="28"/>
        </w:rPr>
        <w:t>- Điều 1. Ban hành kèm theo Quyết định này Bảng giá tính thuế tài nguyên năm 2026 trên địa bàn tỉnh Lào Cai gồm:</w:t>
      </w:r>
    </w:p>
    <w:p w14:paraId="64E010CB" w14:textId="77777777" w:rsidR="0057132E" w:rsidRPr="00C85F82" w:rsidRDefault="0057132E" w:rsidP="00A1474B">
      <w:pPr>
        <w:pStyle w:val="NormalWeb"/>
        <w:spacing w:before="80" w:beforeAutospacing="0" w:after="0" w:afterAutospacing="0"/>
        <w:ind w:firstLine="720"/>
        <w:jc w:val="both"/>
        <w:rPr>
          <w:sz w:val="28"/>
          <w:szCs w:val="28"/>
        </w:rPr>
      </w:pPr>
      <w:r w:rsidRPr="00C85F82">
        <w:rPr>
          <w:sz w:val="28"/>
          <w:szCs w:val="28"/>
        </w:rPr>
        <w:t>+ Đối tượng áp dụng.</w:t>
      </w:r>
    </w:p>
    <w:p w14:paraId="02F127CC" w14:textId="77777777" w:rsidR="0057132E" w:rsidRPr="00C85F82" w:rsidRDefault="0057132E" w:rsidP="00A1474B">
      <w:pPr>
        <w:pStyle w:val="NormalWeb"/>
        <w:spacing w:before="80" w:beforeAutospacing="0" w:after="0" w:afterAutospacing="0"/>
        <w:ind w:firstLine="720"/>
        <w:jc w:val="both"/>
        <w:rPr>
          <w:sz w:val="28"/>
          <w:szCs w:val="28"/>
        </w:rPr>
      </w:pPr>
      <w:r w:rsidRPr="00C85F82">
        <w:rPr>
          <w:sz w:val="28"/>
          <w:szCs w:val="28"/>
        </w:rPr>
        <w:t>+ Mức giá tính thuế tài nguyên.</w:t>
      </w:r>
    </w:p>
    <w:p w14:paraId="78906DBC" w14:textId="77777777" w:rsidR="0057132E" w:rsidRPr="00C85F82" w:rsidRDefault="0057132E" w:rsidP="00A1474B">
      <w:pPr>
        <w:pStyle w:val="NormalWeb"/>
        <w:spacing w:before="80" w:beforeAutospacing="0" w:after="0" w:afterAutospacing="0"/>
        <w:ind w:firstLine="720"/>
        <w:jc w:val="both"/>
        <w:rPr>
          <w:sz w:val="28"/>
          <w:szCs w:val="28"/>
        </w:rPr>
      </w:pPr>
      <w:r w:rsidRPr="00C85F82">
        <w:rPr>
          <w:sz w:val="28"/>
          <w:szCs w:val="28"/>
        </w:rPr>
        <w:t>- Điều 2. Trách nhiệm của các cơ quan, đơn vị</w:t>
      </w:r>
    </w:p>
    <w:p w14:paraId="57CEC114" w14:textId="77777777" w:rsidR="0057132E" w:rsidRPr="00C85F82" w:rsidRDefault="0057132E" w:rsidP="00A1474B">
      <w:pPr>
        <w:pStyle w:val="NormalWeb"/>
        <w:spacing w:before="80" w:beforeAutospacing="0" w:after="0" w:afterAutospacing="0"/>
        <w:ind w:firstLine="720"/>
        <w:jc w:val="both"/>
        <w:rPr>
          <w:sz w:val="28"/>
          <w:szCs w:val="28"/>
        </w:rPr>
      </w:pPr>
      <w:r w:rsidRPr="00C85F82">
        <w:rPr>
          <w:sz w:val="28"/>
          <w:szCs w:val="28"/>
        </w:rPr>
        <w:t>+ Trách nhiệm của Sở Tài chính.</w:t>
      </w:r>
    </w:p>
    <w:p w14:paraId="31D20FE2" w14:textId="77777777" w:rsidR="0057132E" w:rsidRPr="00C85F82" w:rsidRDefault="0057132E" w:rsidP="00A1474B">
      <w:pPr>
        <w:pStyle w:val="NormalWeb"/>
        <w:spacing w:before="80" w:beforeAutospacing="0" w:after="0" w:afterAutospacing="0"/>
        <w:ind w:firstLine="720"/>
        <w:jc w:val="both"/>
        <w:rPr>
          <w:sz w:val="28"/>
          <w:szCs w:val="28"/>
        </w:rPr>
      </w:pPr>
      <w:r w:rsidRPr="00C85F82">
        <w:rPr>
          <w:sz w:val="28"/>
          <w:szCs w:val="28"/>
        </w:rPr>
        <w:t>+ Trách nhiệm của Thuế tỉnh, Sở Nông nghiệp và Môi trường và các sở, ngành liên quan.</w:t>
      </w:r>
    </w:p>
    <w:p w14:paraId="62B80EFE" w14:textId="77777777" w:rsidR="0057132E" w:rsidRPr="00C85F82" w:rsidRDefault="0057132E" w:rsidP="00A1474B">
      <w:pPr>
        <w:pStyle w:val="NormalWeb"/>
        <w:spacing w:before="80" w:beforeAutospacing="0" w:after="0" w:afterAutospacing="0"/>
        <w:ind w:firstLine="720"/>
        <w:jc w:val="both"/>
        <w:rPr>
          <w:sz w:val="28"/>
          <w:szCs w:val="28"/>
        </w:rPr>
      </w:pPr>
      <w:r w:rsidRPr="00C85F82">
        <w:rPr>
          <w:sz w:val="28"/>
          <w:szCs w:val="28"/>
        </w:rPr>
        <w:t>+ Trách nhiệm và nghĩa vụ của các tổ chức, cá nhân có chức năng hoạt động kinh doanh liên quan đến tài nguyên trên địa bàn tỉnh.</w:t>
      </w:r>
    </w:p>
    <w:p w14:paraId="4A240176" w14:textId="77777777" w:rsidR="0057132E" w:rsidRPr="00C85F82" w:rsidRDefault="0057132E" w:rsidP="00A1474B">
      <w:pPr>
        <w:pStyle w:val="NormalWeb"/>
        <w:spacing w:before="80" w:beforeAutospacing="0" w:after="0" w:afterAutospacing="0"/>
        <w:ind w:firstLine="720"/>
        <w:jc w:val="both"/>
        <w:rPr>
          <w:sz w:val="28"/>
          <w:szCs w:val="28"/>
        </w:rPr>
      </w:pPr>
      <w:r w:rsidRPr="00C85F82">
        <w:rPr>
          <w:sz w:val="28"/>
          <w:szCs w:val="28"/>
        </w:rPr>
        <w:t>- Điều 3. Hiệu lực của Quyết định.</w:t>
      </w:r>
    </w:p>
    <w:p w14:paraId="5694BE45" w14:textId="2FA5A73D" w:rsidR="00AC2CDE" w:rsidRPr="00C85F82" w:rsidRDefault="0057132E" w:rsidP="00A1474B">
      <w:pPr>
        <w:pStyle w:val="NormalWeb"/>
        <w:spacing w:before="80" w:beforeAutospacing="0" w:after="0" w:afterAutospacing="0"/>
        <w:ind w:firstLine="720"/>
        <w:jc w:val="both"/>
        <w:rPr>
          <w:sz w:val="28"/>
          <w:szCs w:val="28"/>
        </w:rPr>
      </w:pPr>
      <w:r w:rsidRPr="00C85F82">
        <w:rPr>
          <w:sz w:val="28"/>
          <w:szCs w:val="28"/>
        </w:rPr>
        <w:t>- Điều 4. Tổ chức thực hiện.</w:t>
      </w:r>
    </w:p>
    <w:p w14:paraId="010D8962" w14:textId="34DF6525" w:rsidR="00340270" w:rsidRPr="00C85F82" w:rsidRDefault="003D70A1" w:rsidP="00A1474B">
      <w:pPr>
        <w:pStyle w:val="NormalWeb"/>
        <w:spacing w:before="80" w:beforeAutospacing="0" w:after="0" w:afterAutospacing="0"/>
        <w:ind w:firstLine="720"/>
        <w:jc w:val="both"/>
        <w:rPr>
          <w:b/>
          <w:sz w:val="28"/>
          <w:szCs w:val="28"/>
          <w:lang w:val="en-US"/>
        </w:rPr>
      </w:pPr>
      <w:r w:rsidRPr="00C85F82">
        <w:rPr>
          <w:b/>
          <w:sz w:val="28"/>
          <w:szCs w:val="28"/>
          <w:lang w:val="en-US"/>
        </w:rPr>
        <w:t>4</w:t>
      </w:r>
      <w:r w:rsidR="00340270" w:rsidRPr="00C85F82">
        <w:rPr>
          <w:b/>
          <w:sz w:val="28"/>
          <w:szCs w:val="28"/>
          <w:lang w:val="en-US"/>
        </w:rPr>
        <w:t>. Nguyên tắc chung thực hiện</w:t>
      </w:r>
    </w:p>
    <w:p w14:paraId="6EE22443" w14:textId="445A47B8" w:rsidR="005B070D" w:rsidRPr="00C85F82" w:rsidRDefault="005B070D" w:rsidP="00A1474B">
      <w:pPr>
        <w:pStyle w:val="NormalWeb"/>
        <w:spacing w:before="80" w:beforeAutospacing="0" w:after="0" w:afterAutospacing="0"/>
        <w:ind w:firstLine="720"/>
        <w:jc w:val="both"/>
        <w:rPr>
          <w:sz w:val="28"/>
          <w:szCs w:val="28"/>
          <w:lang w:val="en-US"/>
        </w:rPr>
      </w:pPr>
      <w:r w:rsidRPr="00C85F82">
        <w:rPr>
          <w:sz w:val="28"/>
          <w:szCs w:val="28"/>
          <w:lang w:val="en-US"/>
        </w:rPr>
        <w:t>a)</w:t>
      </w:r>
      <w:r w:rsidR="00A718BD" w:rsidRPr="00C85F82">
        <w:rPr>
          <w:sz w:val="28"/>
          <w:szCs w:val="28"/>
          <w:lang w:val="en-US"/>
        </w:rPr>
        <w:t xml:space="preserve"> </w:t>
      </w:r>
      <w:r w:rsidR="0032678E" w:rsidRPr="00C85F82">
        <w:rPr>
          <w:sz w:val="28"/>
          <w:szCs w:val="28"/>
          <w:lang w:val="en-US"/>
        </w:rPr>
        <w:t>Đối với loại tài nguyên/</w:t>
      </w:r>
      <w:r w:rsidRPr="00C85F82">
        <w:rPr>
          <w:sz w:val="28"/>
          <w:szCs w:val="28"/>
          <w:lang w:val="en-US"/>
        </w:rPr>
        <w:t xml:space="preserve">sản phẩm tài nguyên không có </w:t>
      </w:r>
      <w:r w:rsidRPr="00C85F82">
        <w:rPr>
          <w:sz w:val="28"/>
          <w:szCs w:val="28"/>
          <w:shd w:val="clear" w:color="auto" w:fill="FFFFFF"/>
        </w:rPr>
        <w:t>giá giao dịch phổ biến trên thị trường hoặc giá bán tài nguyên đó trên thị trường</w:t>
      </w:r>
      <w:r w:rsidRPr="00C85F82">
        <w:rPr>
          <w:sz w:val="28"/>
          <w:szCs w:val="28"/>
          <w:shd w:val="clear" w:color="auto" w:fill="FFFFFF"/>
          <w:lang w:val="en-US"/>
        </w:rPr>
        <w:t xml:space="preserve">: Trên cơ sở bảng giá tính thuế tài nguyên tại </w:t>
      </w:r>
      <w:r w:rsidRPr="00C85F82">
        <w:rPr>
          <w:sz w:val="28"/>
          <w:szCs w:val="28"/>
        </w:rPr>
        <w:t xml:space="preserve">Quyết định số 63/2024/QĐ-UBND </w:t>
      </w:r>
      <w:r w:rsidR="001F2799" w:rsidRPr="00C85F82">
        <w:rPr>
          <w:sz w:val="28"/>
          <w:szCs w:val="28"/>
          <w:lang w:val="en-US"/>
        </w:rPr>
        <w:t xml:space="preserve">ngày 20/12/2024 </w:t>
      </w:r>
      <w:r w:rsidRPr="00C85F82">
        <w:rPr>
          <w:sz w:val="28"/>
          <w:szCs w:val="28"/>
        </w:rPr>
        <w:t xml:space="preserve">của </w:t>
      </w:r>
      <w:r w:rsidR="001F2799" w:rsidRPr="00C85F82">
        <w:rPr>
          <w:sz w:val="28"/>
          <w:szCs w:val="28"/>
          <w:lang w:val="en-US"/>
        </w:rPr>
        <w:t>Ủy ban nhân dân</w:t>
      </w:r>
      <w:r w:rsidRPr="00C85F82">
        <w:rPr>
          <w:sz w:val="28"/>
          <w:szCs w:val="28"/>
        </w:rPr>
        <w:t xml:space="preserve"> tỉnh </w:t>
      </w:r>
      <w:r w:rsidRPr="00C85F82">
        <w:rPr>
          <w:sz w:val="28"/>
          <w:szCs w:val="28"/>
          <w:lang w:val="en-US"/>
        </w:rPr>
        <w:t>Lào Cai (cũ) và Q</w:t>
      </w:r>
      <w:r w:rsidRPr="00C85F82">
        <w:rPr>
          <w:sz w:val="28"/>
          <w:szCs w:val="28"/>
        </w:rPr>
        <w:t>uyết định số 29/2024/QĐ-UBND</w:t>
      </w:r>
      <w:r w:rsidR="001F2799" w:rsidRPr="00C85F82">
        <w:rPr>
          <w:sz w:val="28"/>
          <w:szCs w:val="28"/>
          <w:lang w:val="en-US"/>
        </w:rPr>
        <w:t xml:space="preserve"> ngày 20/12/2024</w:t>
      </w:r>
      <w:r w:rsidRPr="00C85F82">
        <w:rPr>
          <w:sz w:val="28"/>
          <w:szCs w:val="28"/>
          <w:lang w:val="en-US"/>
        </w:rPr>
        <w:t xml:space="preserve"> của </w:t>
      </w:r>
      <w:r w:rsidR="001F2799" w:rsidRPr="00C85F82">
        <w:rPr>
          <w:sz w:val="28"/>
          <w:szCs w:val="28"/>
          <w:lang w:val="en-US"/>
        </w:rPr>
        <w:t>Ủy ban nhân dân</w:t>
      </w:r>
      <w:r w:rsidRPr="00C85F82">
        <w:rPr>
          <w:sz w:val="28"/>
          <w:szCs w:val="28"/>
          <w:lang w:val="en-US"/>
        </w:rPr>
        <w:t xml:space="preserve"> tỉnh</w:t>
      </w:r>
      <w:r w:rsidRPr="00C85F82">
        <w:rPr>
          <w:sz w:val="28"/>
          <w:szCs w:val="28"/>
        </w:rPr>
        <w:t xml:space="preserve"> </w:t>
      </w:r>
      <w:r w:rsidRPr="00C85F82">
        <w:rPr>
          <w:sz w:val="28"/>
          <w:szCs w:val="28"/>
          <w:lang w:val="en-US"/>
        </w:rPr>
        <w:t xml:space="preserve">Yên Bái </w:t>
      </w:r>
      <w:r w:rsidRPr="00C85F82">
        <w:rPr>
          <w:sz w:val="28"/>
          <w:szCs w:val="28"/>
        </w:rPr>
        <w:t xml:space="preserve">ngày 20/12/2024 </w:t>
      </w:r>
      <w:r w:rsidRPr="00C85F82">
        <w:rPr>
          <w:sz w:val="28"/>
          <w:szCs w:val="28"/>
          <w:lang w:val="en-US"/>
        </w:rPr>
        <w:t>sẽ theo nguyên tắc kế thừa và lựa chọn giá cao hơn.</w:t>
      </w:r>
    </w:p>
    <w:p w14:paraId="40824AE9" w14:textId="6811D31B" w:rsidR="005B070D" w:rsidRPr="00C85F82" w:rsidRDefault="005B070D" w:rsidP="00A1474B">
      <w:pPr>
        <w:pStyle w:val="NormalWeb"/>
        <w:spacing w:before="80" w:beforeAutospacing="0" w:after="0" w:afterAutospacing="0"/>
        <w:ind w:firstLine="720"/>
        <w:jc w:val="both"/>
        <w:rPr>
          <w:sz w:val="28"/>
          <w:szCs w:val="28"/>
          <w:lang w:val="en-US"/>
        </w:rPr>
      </w:pPr>
      <w:r w:rsidRPr="00C85F82">
        <w:rPr>
          <w:sz w:val="28"/>
          <w:szCs w:val="28"/>
          <w:lang w:val="en-US"/>
        </w:rPr>
        <w:t xml:space="preserve">b) Đối với loại tài nguyên/ sản phẩm tài nguyên có </w:t>
      </w:r>
      <w:r w:rsidRPr="00C85F82">
        <w:rPr>
          <w:sz w:val="28"/>
          <w:szCs w:val="28"/>
          <w:shd w:val="clear" w:color="auto" w:fill="FFFFFF"/>
        </w:rPr>
        <w:t>giá giao dịch phổ biến trên thị trường hoặc giá bán tài nguyên đó trên thị trường</w:t>
      </w:r>
      <w:r w:rsidRPr="00C85F82">
        <w:rPr>
          <w:sz w:val="28"/>
          <w:szCs w:val="28"/>
          <w:shd w:val="clear" w:color="auto" w:fill="FFFFFF"/>
          <w:lang w:val="en-US"/>
        </w:rPr>
        <w:t xml:space="preserve"> (theo phiếu khảo sát do các doanh nghiệp cung cấp kết hợp với giá kê khai thuế tài nguyên của các doanh nghiệp trên địa bàn tại cơ quan thuế. Riêng đối với khoáng sản không kim loại như đá, cát sỏi ngoài phiếu khảo sát do doanh nghiệp cung cấp, kết hợp thông báo giá của Sở Xây dựng) và đảm bảo quy định tại Điều 6 </w:t>
      </w:r>
      <w:r w:rsidRPr="00C85F82">
        <w:rPr>
          <w:rStyle w:val="Strong"/>
          <w:b w:val="0"/>
          <w:sz w:val="28"/>
          <w:szCs w:val="28"/>
        </w:rPr>
        <w:t>Thông tư số 152/2015/TT-BTC</w:t>
      </w:r>
      <w:r w:rsidR="00373356" w:rsidRPr="00C85F82">
        <w:rPr>
          <w:rStyle w:val="Strong"/>
          <w:b w:val="0"/>
          <w:sz w:val="28"/>
          <w:szCs w:val="28"/>
          <w:lang w:val="en-US"/>
        </w:rPr>
        <w:t xml:space="preserve"> ngày 02/10/2015 của Bộ trưởng Bộ Tài chính</w:t>
      </w:r>
      <w:r w:rsidRPr="00C85F82">
        <w:rPr>
          <w:rStyle w:val="Strong"/>
          <w:b w:val="0"/>
          <w:sz w:val="28"/>
          <w:szCs w:val="28"/>
          <w:lang w:val="en-US"/>
        </w:rPr>
        <w:t>.</w:t>
      </w:r>
    </w:p>
    <w:p w14:paraId="0419D5F4" w14:textId="43E50C98" w:rsidR="00A718BD" w:rsidRPr="00C85F82" w:rsidRDefault="005B070D" w:rsidP="00A1474B">
      <w:pPr>
        <w:pStyle w:val="NormalWeb"/>
        <w:spacing w:before="80" w:beforeAutospacing="0" w:after="0" w:afterAutospacing="0"/>
        <w:ind w:firstLine="720"/>
        <w:jc w:val="both"/>
        <w:rPr>
          <w:sz w:val="28"/>
          <w:szCs w:val="28"/>
          <w:shd w:val="clear" w:color="auto" w:fill="FFFFFF"/>
        </w:rPr>
      </w:pPr>
      <w:r w:rsidRPr="00C85F82">
        <w:rPr>
          <w:sz w:val="28"/>
          <w:szCs w:val="28"/>
          <w:lang w:val="en-US"/>
        </w:rPr>
        <w:t xml:space="preserve">c) </w:t>
      </w:r>
      <w:r w:rsidR="003F7D3C" w:rsidRPr="00C85F82">
        <w:rPr>
          <w:sz w:val="28"/>
          <w:szCs w:val="28"/>
          <w:lang w:val="en-US"/>
        </w:rPr>
        <w:t>Đối với t</w:t>
      </w:r>
      <w:r w:rsidR="00A718BD" w:rsidRPr="00C85F82">
        <w:rPr>
          <w:sz w:val="28"/>
          <w:szCs w:val="28"/>
          <w:shd w:val="clear" w:color="auto" w:fill="FFFFFF"/>
        </w:rPr>
        <w:t>rường hợp giá tài nguyên phổ biến trên thị trường biến động tăng trên 20% so với mức giá tối đa của Khung giá tính thuế tài nguyên</w:t>
      </w:r>
      <w:r w:rsidRPr="00C85F82">
        <w:rPr>
          <w:sz w:val="28"/>
          <w:szCs w:val="28"/>
          <w:shd w:val="clear" w:color="auto" w:fill="FFFFFF"/>
          <w:lang w:val="en-US"/>
        </w:rPr>
        <w:t xml:space="preserve">: </w:t>
      </w:r>
      <w:r w:rsidR="00A718BD" w:rsidRPr="00C85F82">
        <w:rPr>
          <w:sz w:val="28"/>
          <w:szCs w:val="28"/>
          <w:shd w:val="clear" w:color="auto" w:fill="FFFFFF"/>
        </w:rPr>
        <w:t xml:space="preserve">Sở Tài chính chủ trì phối hợp với các cơ quan liên quan xác định và trình Ủy ban nhân dân cấp tỉnh </w:t>
      </w:r>
      <w:r w:rsidR="00A718BD" w:rsidRPr="00C85F82">
        <w:rPr>
          <w:sz w:val="28"/>
          <w:szCs w:val="28"/>
          <w:shd w:val="clear" w:color="auto" w:fill="FFFFFF"/>
        </w:rPr>
        <w:lastRenderedPageBreak/>
        <w:t xml:space="preserve">ban hành Bảng giá tính thuế tài nguyên. Sau khi ban hành Bảng giá tính thuế tài nguyên </w:t>
      </w:r>
      <w:r w:rsidR="003F7D3C" w:rsidRPr="00C85F82">
        <w:rPr>
          <w:sz w:val="28"/>
          <w:szCs w:val="28"/>
          <w:shd w:val="clear" w:color="auto" w:fill="FFFFFF"/>
          <w:lang w:val="en-US"/>
        </w:rPr>
        <w:t>Sở Tài chính tham mưu với</w:t>
      </w:r>
      <w:r w:rsidR="00A718BD" w:rsidRPr="00C85F82">
        <w:rPr>
          <w:sz w:val="28"/>
          <w:szCs w:val="28"/>
          <w:shd w:val="clear" w:color="auto" w:fill="FFFFFF"/>
        </w:rPr>
        <w:t xml:space="preserve"> Ủy ban nhân dân tỉnh gửi văn bản về Bộ Tài chính để cung cấp thông tin kèm theo đề xuất, hồ sơ và phương án thuyết minh cụ thể làm cơ sở xem xét việc điều chỉnh Khung giá tính thuế tài nguyên.</w:t>
      </w:r>
    </w:p>
    <w:p w14:paraId="20DDFD19" w14:textId="6A0FB28B" w:rsidR="00A718BD" w:rsidRPr="00C85F82" w:rsidRDefault="005B070D" w:rsidP="00A1474B">
      <w:pPr>
        <w:pStyle w:val="NormalWeb"/>
        <w:spacing w:before="80" w:beforeAutospacing="0" w:after="0" w:afterAutospacing="0"/>
        <w:ind w:firstLine="720"/>
        <w:jc w:val="both"/>
        <w:rPr>
          <w:sz w:val="28"/>
          <w:szCs w:val="28"/>
          <w:shd w:val="clear" w:color="auto" w:fill="FFFFFF"/>
        </w:rPr>
      </w:pPr>
      <w:bookmarkStart w:id="2" w:name="khoan_5_6"/>
      <w:r w:rsidRPr="00C85F82">
        <w:rPr>
          <w:sz w:val="28"/>
          <w:szCs w:val="28"/>
          <w:shd w:val="clear" w:color="auto" w:fill="FFFFFF"/>
          <w:lang w:val="en-US"/>
        </w:rPr>
        <w:t>d)</w:t>
      </w:r>
      <w:r w:rsidR="003F7D3C" w:rsidRPr="00C85F82">
        <w:rPr>
          <w:sz w:val="28"/>
          <w:szCs w:val="28"/>
          <w:shd w:val="clear" w:color="auto" w:fill="FFFFFF"/>
          <w:lang w:val="en-US"/>
        </w:rPr>
        <w:t xml:space="preserve"> Đối với t</w:t>
      </w:r>
      <w:r w:rsidR="00A718BD" w:rsidRPr="00C85F82">
        <w:rPr>
          <w:sz w:val="28"/>
          <w:szCs w:val="28"/>
          <w:shd w:val="clear" w:color="auto" w:fill="FFFFFF"/>
        </w:rPr>
        <w:t>rường hợp phát sinh loại tài nguyên mới chưa được quy định trong</w:t>
      </w:r>
      <w:r w:rsidR="003F7D3C" w:rsidRPr="00C85F82">
        <w:rPr>
          <w:sz w:val="28"/>
          <w:szCs w:val="28"/>
          <w:shd w:val="clear" w:color="auto" w:fill="FFFFFF"/>
        </w:rPr>
        <w:t xml:space="preserve"> Khung giá tính thuế tài nguyên</w:t>
      </w:r>
      <w:r w:rsidRPr="00C85F82">
        <w:rPr>
          <w:sz w:val="28"/>
          <w:szCs w:val="28"/>
          <w:shd w:val="clear" w:color="auto" w:fill="FFFFFF"/>
          <w:lang w:val="en-US"/>
        </w:rPr>
        <w:t xml:space="preserve">: </w:t>
      </w:r>
      <w:r w:rsidR="00A718BD" w:rsidRPr="00C85F82">
        <w:rPr>
          <w:sz w:val="28"/>
          <w:szCs w:val="28"/>
          <w:shd w:val="clear" w:color="auto" w:fill="FFFFFF"/>
        </w:rPr>
        <w:t>Sở Tài chính chủ trì, phối hợp với các cơ quan liên quan căn cứ giá giao dịch phổ biến trên thị trường hoặc giá bán tài nguyên đó trên thị trường xác định và trình Ủy ban nhân dân cấp tỉnh ban hành Bảng giá tính thuế tài nguyên. Sau khi ban hành Bảng giá tính thuế tài nguyên</w:t>
      </w:r>
      <w:r w:rsidR="003F7D3C" w:rsidRPr="00C85F82">
        <w:rPr>
          <w:sz w:val="28"/>
          <w:szCs w:val="28"/>
          <w:shd w:val="clear" w:color="auto" w:fill="FFFFFF"/>
          <w:lang w:val="en-US"/>
        </w:rPr>
        <w:t>,</w:t>
      </w:r>
      <w:r w:rsidR="00A718BD" w:rsidRPr="00C85F82">
        <w:rPr>
          <w:sz w:val="28"/>
          <w:szCs w:val="28"/>
          <w:shd w:val="clear" w:color="auto" w:fill="FFFFFF"/>
        </w:rPr>
        <w:t xml:space="preserve"> </w:t>
      </w:r>
      <w:r w:rsidR="003F7D3C" w:rsidRPr="00C85F82">
        <w:rPr>
          <w:sz w:val="28"/>
          <w:szCs w:val="28"/>
          <w:shd w:val="clear" w:color="auto" w:fill="FFFFFF"/>
          <w:lang w:val="en-US"/>
        </w:rPr>
        <w:t>Sở Tài chính tham mưu với</w:t>
      </w:r>
      <w:r w:rsidR="003F7D3C" w:rsidRPr="00C85F82">
        <w:rPr>
          <w:sz w:val="28"/>
          <w:szCs w:val="28"/>
          <w:shd w:val="clear" w:color="auto" w:fill="FFFFFF"/>
        </w:rPr>
        <w:t xml:space="preserve"> Ủy ban nhân dân tỉnh gửi văn bản về Bộ Tài chính </w:t>
      </w:r>
      <w:r w:rsidR="00A718BD" w:rsidRPr="00C85F82">
        <w:rPr>
          <w:sz w:val="28"/>
          <w:szCs w:val="28"/>
          <w:shd w:val="clear" w:color="auto" w:fill="FFFFFF"/>
        </w:rPr>
        <w:t>để cung cấp thông tin kèm theo đề xuất, hồ sơ và phương án thuyết minh cụ thể làm cơ sở xem xét việc bổ sung Khung giá tính thuế tài nguyên.</w:t>
      </w:r>
      <w:bookmarkEnd w:id="2"/>
    </w:p>
    <w:p w14:paraId="099BDE68" w14:textId="2FBDBB08" w:rsidR="00A718BD" w:rsidRPr="00C85F82" w:rsidRDefault="003D70A1" w:rsidP="00A1474B">
      <w:pPr>
        <w:pStyle w:val="NormalWeb"/>
        <w:spacing w:before="80" w:beforeAutospacing="0" w:after="0" w:afterAutospacing="0"/>
        <w:ind w:firstLine="720"/>
        <w:jc w:val="both"/>
        <w:rPr>
          <w:b/>
          <w:sz w:val="28"/>
          <w:szCs w:val="28"/>
          <w:lang w:val="en-US"/>
        </w:rPr>
      </w:pPr>
      <w:r w:rsidRPr="00C85F82">
        <w:rPr>
          <w:b/>
          <w:sz w:val="28"/>
          <w:szCs w:val="28"/>
          <w:lang w:val="en-US"/>
        </w:rPr>
        <w:t>5</w:t>
      </w:r>
      <w:r w:rsidR="005B070D" w:rsidRPr="00C85F82">
        <w:rPr>
          <w:b/>
          <w:sz w:val="28"/>
          <w:szCs w:val="28"/>
          <w:lang w:val="en-US"/>
        </w:rPr>
        <w:t>. Đánh giá tác động</w:t>
      </w:r>
    </w:p>
    <w:p w14:paraId="7580ADFA" w14:textId="77777777" w:rsidR="00C2427B" w:rsidRDefault="00583018" w:rsidP="00152E65">
      <w:pPr>
        <w:pStyle w:val="NormalWeb"/>
        <w:spacing w:before="80" w:beforeAutospacing="0" w:after="0" w:afterAutospacing="0"/>
        <w:ind w:firstLine="720"/>
        <w:jc w:val="both"/>
        <w:rPr>
          <w:sz w:val="28"/>
          <w:szCs w:val="28"/>
          <w:shd w:val="clear" w:color="auto" w:fill="FFFFFF"/>
          <w:lang w:val="en-US"/>
        </w:rPr>
      </w:pPr>
      <w:r w:rsidRPr="00152E65">
        <w:rPr>
          <w:sz w:val="28"/>
          <w:szCs w:val="28"/>
          <w:shd w:val="clear" w:color="auto" w:fill="FFFFFF"/>
        </w:rPr>
        <w:t xml:space="preserve">Việc điều chỉnh </w:t>
      </w:r>
      <w:r w:rsidR="00152E65" w:rsidRPr="00152E65">
        <w:rPr>
          <w:sz w:val="28"/>
          <w:szCs w:val="28"/>
          <w:shd w:val="clear" w:color="auto" w:fill="FFFFFF"/>
        </w:rPr>
        <w:t xml:space="preserve">tăng </w:t>
      </w:r>
      <w:r w:rsidR="00C2427B">
        <w:rPr>
          <w:sz w:val="28"/>
          <w:szCs w:val="28"/>
          <w:shd w:val="clear" w:color="auto" w:fill="FFFFFF"/>
          <w:lang w:val="en-US"/>
        </w:rPr>
        <w:t xml:space="preserve">giá tính thuế tài nguyên dựa trên </w:t>
      </w:r>
      <w:r w:rsidR="00C2427B" w:rsidRPr="00C85F82">
        <w:rPr>
          <w:sz w:val="28"/>
          <w:szCs w:val="28"/>
          <w:shd w:val="clear" w:color="auto" w:fill="FFFFFF"/>
        </w:rPr>
        <w:t>giá giao dịch phổ biến trên thị trường</w:t>
      </w:r>
      <w:r w:rsidR="00C2427B">
        <w:rPr>
          <w:sz w:val="28"/>
          <w:szCs w:val="28"/>
          <w:shd w:val="clear" w:color="auto" w:fill="FFFFFF"/>
          <w:lang w:val="en-US"/>
        </w:rPr>
        <w:t xml:space="preserve"> hay </w:t>
      </w:r>
      <w:r w:rsidR="00C2427B" w:rsidRPr="00C85F82">
        <w:rPr>
          <w:sz w:val="28"/>
          <w:szCs w:val="28"/>
          <w:lang w:val="en-US"/>
        </w:rPr>
        <w:t xml:space="preserve">theo nguyên tắc </w:t>
      </w:r>
      <w:r w:rsidR="00C2427B">
        <w:rPr>
          <w:sz w:val="28"/>
          <w:szCs w:val="28"/>
          <w:lang w:val="en-US"/>
        </w:rPr>
        <w:t xml:space="preserve">kế thừa và lựa chọn giá cao hơn tại bảng giá của 01 tỉnh trước khi sáp nhập để đưa ra bảng </w:t>
      </w:r>
      <w:r w:rsidRPr="00152E65">
        <w:rPr>
          <w:sz w:val="28"/>
          <w:szCs w:val="28"/>
          <w:shd w:val="clear" w:color="auto" w:fill="FFFFFF"/>
        </w:rPr>
        <w:t>giá tính thuế tài nguyên năm 2026 trên địa bàn tỉnh Lào Cai</w:t>
      </w:r>
      <w:r w:rsidR="00152E65" w:rsidRPr="00152E65">
        <w:rPr>
          <w:sz w:val="28"/>
          <w:szCs w:val="28"/>
          <w:shd w:val="clear" w:color="auto" w:fill="FFFFFF"/>
        </w:rPr>
        <w:t xml:space="preserve"> sẽ làm cho doanh nghiệp khai thác tài nguyên tăng chi phí sản xuất, trực tiếp làm giảm lợi nhuận của doanh nghiệp (tuy nhiên việc tăng chi phí, giảm lợi nhuận, DN nhỏ chịu ảnh hưởng hơn so với doanh nghiệp lớn, ít bị ảnh hưởng hơn, vì có năng lực tài chính, máy móc và quản trị tốt</w:t>
      </w:r>
      <w:r w:rsidR="00152E65">
        <w:rPr>
          <w:sz w:val="28"/>
          <w:szCs w:val="28"/>
          <w:shd w:val="clear" w:color="auto" w:fill="FFFFFF"/>
          <w:lang w:val="en-US"/>
        </w:rPr>
        <w:t>)</w:t>
      </w:r>
      <w:r w:rsidR="00C2427B">
        <w:rPr>
          <w:sz w:val="28"/>
          <w:szCs w:val="28"/>
          <w:shd w:val="clear" w:color="auto" w:fill="FFFFFF"/>
          <w:lang w:val="en-US"/>
        </w:rPr>
        <w:t>.</w:t>
      </w:r>
    </w:p>
    <w:p w14:paraId="70D91DC3" w14:textId="6E14860D" w:rsidR="00152E65" w:rsidRPr="00C2427B" w:rsidRDefault="00152E65" w:rsidP="00C2427B">
      <w:pPr>
        <w:pStyle w:val="NormalWeb"/>
        <w:spacing w:before="80" w:beforeAutospacing="0" w:after="0" w:afterAutospacing="0"/>
        <w:ind w:firstLine="720"/>
        <w:jc w:val="both"/>
        <w:rPr>
          <w:sz w:val="28"/>
          <w:szCs w:val="28"/>
          <w:shd w:val="clear" w:color="auto" w:fill="FFFFFF"/>
        </w:rPr>
      </w:pPr>
      <w:r w:rsidRPr="00C2427B">
        <w:rPr>
          <w:sz w:val="28"/>
          <w:szCs w:val="28"/>
          <w:shd w:val="clear" w:color="auto" w:fill="FFFFFF"/>
        </w:rPr>
        <w:t>Đ</w:t>
      </w:r>
      <w:r w:rsidRPr="00152E65">
        <w:rPr>
          <w:sz w:val="28"/>
          <w:szCs w:val="28"/>
          <w:shd w:val="clear" w:color="auto" w:fill="FFFFFF"/>
        </w:rPr>
        <w:t xml:space="preserve">ối với ngân sách nhà nước khi bảng giá tính thuế được điều chỉnh tiệm cận giá thị trường, số thuế tài nguyên phải nộp tăng lên, </w:t>
      </w:r>
      <w:r w:rsidRPr="00C2427B">
        <w:rPr>
          <w:sz w:val="28"/>
          <w:szCs w:val="28"/>
          <w:shd w:val="clear" w:color="auto" w:fill="FFFFFF"/>
        </w:rPr>
        <w:t>g</w:t>
      </w:r>
      <w:r w:rsidRPr="00152E65">
        <w:rPr>
          <w:sz w:val="28"/>
          <w:szCs w:val="28"/>
          <w:shd w:val="clear" w:color="auto" w:fill="FFFFFF"/>
        </w:rPr>
        <w:t xml:space="preserve">iá tính thuế cao hơn giúp hạn chế tình trạng thất thu do định giá thấp so với thực tế, </w:t>
      </w:r>
      <w:r w:rsidR="00C2427B" w:rsidRPr="00C2427B">
        <w:rPr>
          <w:sz w:val="28"/>
          <w:szCs w:val="28"/>
          <w:shd w:val="clear" w:color="auto" w:fill="FFFFFF"/>
        </w:rPr>
        <w:t>g</w:t>
      </w:r>
      <w:r w:rsidRPr="00152E65">
        <w:rPr>
          <w:sz w:val="28"/>
          <w:szCs w:val="28"/>
          <w:shd w:val="clear" w:color="auto" w:fill="FFFFFF"/>
        </w:rPr>
        <w:t>óp phần quản lý tài nguyên bền vững, tránh khai thác tràn lan</w:t>
      </w:r>
      <w:r w:rsidR="00C2427B" w:rsidRPr="00C2427B">
        <w:rPr>
          <w:sz w:val="28"/>
          <w:szCs w:val="28"/>
          <w:shd w:val="clear" w:color="auto" w:fill="FFFFFF"/>
        </w:rPr>
        <w:t xml:space="preserve">. </w:t>
      </w:r>
      <w:r w:rsidRPr="00C2427B">
        <w:rPr>
          <w:sz w:val="28"/>
          <w:szCs w:val="28"/>
          <w:shd w:val="clear" w:color="auto" w:fill="FFFFFF"/>
        </w:rPr>
        <w:t>Ngoài ra còn tác động đến các khoản thu liên quan như phí bảo vệ môi trường trong khai thác khoáng sản, tiền cấp quyền khai thác khoáng sản cũng tăng theo vì: Chi phí khai thác và doanh thu bị điều chỉnh theo giá tài nguyên</w:t>
      </w:r>
      <w:r w:rsidR="00C2427B">
        <w:rPr>
          <w:sz w:val="28"/>
          <w:szCs w:val="28"/>
          <w:shd w:val="clear" w:color="auto" w:fill="FFFFFF"/>
          <w:lang w:val="en-US"/>
        </w:rPr>
        <w:t>. Tuy nhiên việc lựa chọn và xây dựng bảng giá cơ bản đã phù hợp với thị trường, trên cơ sở đó N</w:t>
      </w:r>
      <w:r w:rsidRPr="00C2427B">
        <w:rPr>
          <w:sz w:val="28"/>
          <w:szCs w:val="28"/>
          <w:shd w:val="clear" w:color="auto" w:fill="FFFFFF"/>
        </w:rPr>
        <w:t>hà nước dễ kiểm soát sản lượng và giá trị khoáng sản thực tế hơn.</w:t>
      </w:r>
    </w:p>
    <w:p w14:paraId="23543662" w14:textId="77777777" w:rsidR="00AC2CDE" w:rsidRPr="00C85F82" w:rsidRDefault="00AC2CDE" w:rsidP="00A1474B">
      <w:pPr>
        <w:tabs>
          <w:tab w:val="right" w:leader="dot" w:pos="8640"/>
        </w:tabs>
        <w:spacing w:before="80"/>
        <w:ind w:firstLine="720"/>
        <w:jc w:val="both"/>
        <w:rPr>
          <w:rFonts w:ascii="Times New Roman" w:hAnsi="Times New Roman"/>
          <w:b/>
          <w:szCs w:val="28"/>
          <w:lang w:val="vi-VN"/>
        </w:rPr>
      </w:pPr>
      <w:r w:rsidRPr="00C85F82">
        <w:rPr>
          <w:rFonts w:ascii="Times New Roman" w:hAnsi="Times New Roman"/>
          <w:b/>
          <w:szCs w:val="28"/>
          <w:lang w:val="vi-VN"/>
        </w:rPr>
        <w:t>V. DỰ KIẾN NGUỒN LỰC, ĐIỀU KIỆN BẢO ĐẢM CHO VIỆC THI HÀNH QUYẾT ĐỊNH VÀ THỜI GIAN BAN HÀNH</w:t>
      </w:r>
    </w:p>
    <w:p w14:paraId="70B714DB" w14:textId="77777777" w:rsidR="00AC2CDE" w:rsidRPr="00C85F82" w:rsidRDefault="00AC2CDE" w:rsidP="00A1474B">
      <w:pPr>
        <w:spacing w:before="80"/>
        <w:ind w:firstLine="720"/>
        <w:jc w:val="both"/>
        <w:rPr>
          <w:rFonts w:ascii="Times New Roman" w:hAnsi="Times New Roman"/>
          <w:b/>
          <w:szCs w:val="28"/>
          <w:lang w:val="vi-VN"/>
        </w:rPr>
      </w:pPr>
      <w:r w:rsidRPr="00C85F82">
        <w:rPr>
          <w:rFonts w:ascii="Times New Roman" w:hAnsi="Times New Roman"/>
          <w:b/>
          <w:szCs w:val="28"/>
          <w:lang w:val="vi-VN"/>
        </w:rPr>
        <w:t>1. Dự kiến nguồn lực, điều kiện bảo đảm cho việc thi hành Quyết định</w:t>
      </w:r>
    </w:p>
    <w:p w14:paraId="3AA80BCC" w14:textId="77777777" w:rsidR="00AC2CDE" w:rsidRPr="00C85F82" w:rsidRDefault="00AC2CDE" w:rsidP="00A1474B">
      <w:pPr>
        <w:spacing w:before="80"/>
        <w:ind w:firstLine="720"/>
        <w:jc w:val="both"/>
        <w:rPr>
          <w:rFonts w:ascii="Times New Roman" w:hAnsi="Times New Roman"/>
          <w:szCs w:val="28"/>
        </w:rPr>
      </w:pPr>
      <w:r w:rsidRPr="00C85F82">
        <w:rPr>
          <w:rFonts w:ascii="Times New Roman" w:hAnsi="Times New Roman"/>
          <w:szCs w:val="28"/>
        </w:rPr>
        <w:t>Các sở, ban, ngành tỉnh; các cơ quan, đơn vị trực thuộc các sở, ban, ngành tỉnh; Ủy ban nhân dân các xã, phường và các tổ chức, cá nhân có liên quan.</w:t>
      </w:r>
    </w:p>
    <w:p w14:paraId="5BD95CDC" w14:textId="77777777" w:rsidR="00AC2CDE" w:rsidRPr="00C85F82" w:rsidRDefault="00AC2CDE" w:rsidP="00A1474B">
      <w:pPr>
        <w:spacing w:before="80"/>
        <w:ind w:firstLine="720"/>
        <w:jc w:val="both"/>
        <w:rPr>
          <w:rFonts w:ascii="Times New Roman" w:hAnsi="Times New Roman"/>
          <w:b/>
          <w:szCs w:val="28"/>
          <w:lang w:val="vi-VN"/>
        </w:rPr>
      </w:pPr>
      <w:r w:rsidRPr="00C85F82">
        <w:rPr>
          <w:rFonts w:ascii="Times New Roman" w:hAnsi="Times New Roman"/>
          <w:b/>
          <w:szCs w:val="28"/>
          <w:lang w:val="vi-VN"/>
        </w:rPr>
        <w:t>2. Thời gian ban hành</w:t>
      </w:r>
    </w:p>
    <w:p w14:paraId="31F94518" w14:textId="77777777" w:rsidR="005249F8" w:rsidRPr="00C85F82" w:rsidRDefault="005249F8" w:rsidP="00A1474B">
      <w:pPr>
        <w:pStyle w:val="BodyText"/>
        <w:spacing w:before="80" w:after="0"/>
        <w:ind w:firstLine="720"/>
        <w:jc w:val="both"/>
        <w:rPr>
          <w:rFonts w:ascii="Times New Roman" w:hAnsi="Times New Roman"/>
          <w:szCs w:val="28"/>
          <w:lang w:eastAsia="vi-VN"/>
        </w:rPr>
      </w:pPr>
      <w:r w:rsidRPr="00C85F82">
        <w:rPr>
          <w:rFonts w:ascii="Times New Roman" w:hAnsi="Times New Roman"/>
          <w:szCs w:val="28"/>
          <w:lang w:val="vi-VN" w:eastAsia="vi-VN"/>
        </w:rPr>
        <w:t xml:space="preserve">Theo </w:t>
      </w:r>
      <w:r w:rsidRPr="00C85F82">
        <w:rPr>
          <w:rStyle w:val="Strong"/>
          <w:rFonts w:ascii="Times New Roman" w:hAnsi="Times New Roman"/>
          <w:b w:val="0"/>
          <w:szCs w:val="28"/>
        </w:rPr>
        <w:t>khoản 5 Điều 6 Thông tư số 152/2015/TT-BTC</w:t>
      </w:r>
      <w:r w:rsidRPr="00C85F82">
        <w:rPr>
          <w:rFonts w:ascii="Times New Roman" w:hAnsi="Times New Roman"/>
          <w:b/>
          <w:szCs w:val="28"/>
        </w:rPr>
        <w:t xml:space="preserve"> </w:t>
      </w:r>
      <w:r w:rsidRPr="00C85F82">
        <w:rPr>
          <w:rFonts w:ascii="Times New Roman" w:hAnsi="Times New Roman"/>
          <w:szCs w:val="28"/>
        </w:rPr>
        <w:t>hướng dẫn về thuế tài nguyên, được sửa đổi tại khoản 2 Điều 2</w:t>
      </w:r>
      <w:r w:rsidRPr="00C85F82">
        <w:rPr>
          <w:rFonts w:ascii="Times New Roman" w:hAnsi="Times New Roman"/>
          <w:b/>
          <w:szCs w:val="28"/>
        </w:rPr>
        <w:t xml:space="preserve"> </w:t>
      </w:r>
      <w:r w:rsidRPr="00C85F82">
        <w:rPr>
          <w:rStyle w:val="Strong"/>
          <w:rFonts w:ascii="Times New Roman" w:hAnsi="Times New Roman"/>
          <w:b w:val="0"/>
          <w:szCs w:val="28"/>
        </w:rPr>
        <w:t>Thông tư số 41/2024/TT-BTC của Bộ Tài chính</w:t>
      </w:r>
      <w:r w:rsidRPr="00C85F82">
        <w:rPr>
          <w:rFonts w:ascii="Times New Roman" w:hAnsi="Times New Roman"/>
          <w:szCs w:val="28"/>
          <w:lang w:val="vi-VN" w:eastAsia="vi-VN"/>
        </w:rPr>
        <w:t xml:space="preserve"> quy định: </w:t>
      </w:r>
      <w:r w:rsidRPr="00C85F82">
        <w:rPr>
          <w:rFonts w:ascii="Times New Roman" w:hAnsi="Times New Roman"/>
          <w:i/>
          <w:szCs w:val="28"/>
          <w:lang w:val="vi-VN" w:eastAsia="vi-VN"/>
        </w:rPr>
        <w:t>“Sở Tài chính chủ trì phối hợp với các cơ quan liên quan xây dựng và trình Ủy ban nhân dân cấp tỉnh ban hành Bảng giá tính thuế tài nguyên chậm nhất là ngày 31 tháng 12 hàng năm để công bố áp dụng từ ngày 01 tháng 01 năm tiếp theo liền kề”</w:t>
      </w:r>
      <w:r w:rsidRPr="00C85F82">
        <w:rPr>
          <w:rFonts w:ascii="Times New Roman" w:hAnsi="Times New Roman"/>
          <w:szCs w:val="28"/>
          <w:lang w:val="vi-VN" w:eastAsia="vi-VN"/>
        </w:rPr>
        <w:t xml:space="preserve">. </w:t>
      </w:r>
    </w:p>
    <w:p w14:paraId="0616293A" w14:textId="16CF6C53" w:rsidR="00AC2CDE" w:rsidRPr="00C85F82" w:rsidRDefault="00AC2CDE" w:rsidP="00A1474B">
      <w:pPr>
        <w:spacing w:before="80"/>
        <w:ind w:firstLine="720"/>
        <w:jc w:val="both"/>
        <w:rPr>
          <w:rFonts w:ascii="Times New Roman" w:hAnsi="Times New Roman"/>
          <w:b/>
          <w:szCs w:val="28"/>
          <w:lang w:val="vi-VN"/>
        </w:rPr>
      </w:pPr>
      <w:r w:rsidRPr="00C85F82">
        <w:rPr>
          <w:rFonts w:ascii="Times New Roman" w:hAnsi="Times New Roman"/>
          <w:szCs w:val="28"/>
          <w:lang w:val="vi-VN"/>
        </w:rPr>
        <w:lastRenderedPageBreak/>
        <w:t xml:space="preserve">Do vậy, Sở Tài chính trình Ủy ban nhân dân tỉnh xem xét quyết định và </w:t>
      </w:r>
      <w:r w:rsidR="005249F8" w:rsidRPr="00C85F82">
        <w:rPr>
          <w:rFonts w:ascii="Times New Roman" w:hAnsi="Times New Roman"/>
          <w:szCs w:val="28"/>
        </w:rPr>
        <w:t>công bố áp dụng</w:t>
      </w:r>
      <w:r w:rsidRPr="00C85F82">
        <w:rPr>
          <w:rFonts w:ascii="Times New Roman" w:hAnsi="Times New Roman"/>
          <w:szCs w:val="28"/>
          <w:lang w:val="vi-VN"/>
        </w:rPr>
        <w:t xml:space="preserve"> từ ngày 01</w:t>
      </w:r>
      <w:r w:rsidR="004401AF" w:rsidRPr="00C85F82">
        <w:rPr>
          <w:rFonts w:ascii="Times New Roman" w:hAnsi="Times New Roman"/>
          <w:szCs w:val="28"/>
        </w:rPr>
        <w:t xml:space="preserve"> tháng 01</w:t>
      </w:r>
      <w:r w:rsidRPr="00C85F82">
        <w:rPr>
          <w:rFonts w:ascii="Times New Roman" w:hAnsi="Times New Roman"/>
          <w:szCs w:val="28"/>
        </w:rPr>
        <w:t xml:space="preserve"> năm </w:t>
      </w:r>
      <w:r w:rsidRPr="00C85F82">
        <w:rPr>
          <w:rFonts w:ascii="Times New Roman" w:hAnsi="Times New Roman"/>
          <w:szCs w:val="28"/>
          <w:lang w:val="vi-VN"/>
        </w:rPr>
        <w:t>202</w:t>
      </w:r>
      <w:r w:rsidR="004401AF" w:rsidRPr="00C85F82">
        <w:rPr>
          <w:rFonts w:ascii="Times New Roman" w:hAnsi="Times New Roman"/>
          <w:szCs w:val="28"/>
        </w:rPr>
        <w:t>6</w:t>
      </w:r>
      <w:r w:rsidRPr="00C85F82">
        <w:rPr>
          <w:rFonts w:ascii="Times New Roman" w:hAnsi="Times New Roman"/>
          <w:szCs w:val="28"/>
          <w:lang w:val="vi-VN"/>
        </w:rPr>
        <w:t>.</w:t>
      </w:r>
    </w:p>
    <w:p w14:paraId="1B38443B" w14:textId="10F0E122" w:rsidR="00AC2CDE" w:rsidRPr="00C85F82" w:rsidRDefault="00AC2CDE" w:rsidP="00A1474B">
      <w:pPr>
        <w:spacing w:before="80"/>
        <w:ind w:firstLine="720"/>
        <w:jc w:val="both"/>
        <w:rPr>
          <w:rFonts w:ascii="Times New Roman" w:hAnsi="Times New Roman"/>
          <w:szCs w:val="28"/>
          <w:lang w:val="vi-VN"/>
        </w:rPr>
      </w:pPr>
      <w:r w:rsidRPr="00C85F82">
        <w:rPr>
          <w:rFonts w:ascii="Times New Roman" w:hAnsi="Times New Roman"/>
          <w:szCs w:val="28"/>
          <w:lang w:val="nl-NL"/>
        </w:rPr>
        <w:t xml:space="preserve">Trên đây là Tờ trình về dự thảo Quyết định </w:t>
      </w:r>
      <w:r w:rsidR="004401AF" w:rsidRPr="00C85F82">
        <w:rPr>
          <w:rFonts w:ascii="Times New Roman" w:hAnsi="Times New Roman"/>
          <w:szCs w:val="28"/>
          <w:lang w:val="nl-NL"/>
        </w:rPr>
        <w:t>Quy định Bảng giá tính thuế tài nguyên năm 2026 trên địa bàn tỉnh Lào Cai</w:t>
      </w:r>
      <w:r w:rsidRPr="00C85F82">
        <w:rPr>
          <w:rFonts w:ascii="Times New Roman" w:hAnsi="Times New Roman"/>
          <w:szCs w:val="28"/>
          <w:lang w:val="nl-NL"/>
        </w:rPr>
        <w:t xml:space="preserve">. </w:t>
      </w:r>
      <w:r w:rsidRPr="00C85F82">
        <w:rPr>
          <w:rFonts w:ascii="Times New Roman" w:hAnsi="Times New Roman"/>
          <w:szCs w:val="28"/>
          <w:lang w:val="vi-VN"/>
        </w:rPr>
        <w:t>Sở Tài chính kính trình Ủy ban nhân dân tỉnh xem xét, quyết định.</w:t>
      </w:r>
    </w:p>
    <w:p w14:paraId="589E3AB6" w14:textId="565AD90B" w:rsidR="00AC2CDE" w:rsidRPr="00C85F82" w:rsidRDefault="00E95F32" w:rsidP="00A1474B">
      <w:pPr>
        <w:tabs>
          <w:tab w:val="right" w:leader="dot" w:pos="8640"/>
        </w:tabs>
        <w:spacing w:before="80"/>
        <w:ind w:firstLine="720"/>
        <w:jc w:val="both"/>
        <w:rPr>
          <w:rFonts w:ascii="Times New Roman" w:hAnsi="Times New Roman"/>
          <w:i/>
          <w:szCs w:val="28"/>
          <w:lang w:val="pl-PL"/>
        </w:rPr>
      </w:pPr>
      <w:r>
        <w:rPr>
          <w:rFonts w:ascii="Times New Roman" w:hAnsi="Times New Roman"/>
          <w:i/>
          <w:szCs w:val="28"/>
          <w:lang w:val="pl-PL"/>
        </w:rPr>
        <w:t>(Tài liệu</w:t>
      </w:r>
      <w:r w:rsidR="00AC2CDE" w:rsidRPr="00C85F82">
        <w:rPr>
          <w:rFonts w:ascii="Times New Roman" w:hAnsi="Times New Roman"/>
          <w:i/>
          <w:szCs w:val="28"/>
          <w:lang w:val="pl-PL"/>
        </w:rPr>
        <w:t xml:space="preserve"> gửi kèm theo:</w:t>
      </w:r>
    </w:p>
    <w:p w14:paraId="493F498F" w14:textId="53E94461" w:rsidR="00AC2CDE" w:rsidRPr="00C85F82" w:rsidRDefault="00AC2CDE" w:rsidP="00A1474B">
      <w:pPr>
        <w:tabs>
          <w:tab w:val="right" w:leader="dot" w:pos="8640"/>
        </w:tabs>
        <w:spacing w:before="80"/>
        <w:ind w:firstLine="720"/>
        <w:jc w:val="both"/>
        <w:rPr>
          <w:rFonts w:ascii="Times New Roman" w:hAnsi="Times New Roman"/>
          <w:i/>
          <w:szCs w:val="28"/>
          <w:lang w:val="pl-PL"/>
        </w:rPr>
      </w:pPr>
      <w:r w:rsidRPr="00C85F82">
        <w:rPr>
          <w:rFonts w:ascii="Times New Roman" w:hAnsi="Times New Roman"/>
          <w:i/>
          <w:szCs w:val="28"/>
          <w:lang w:val="pl-PL"/>
        </w:rPr>
        <w:t xml:space="preserve">(1) Dự thảo Quyết định của Ủy ban nhân dân tỉnh </w:t>
      </w:r>
      <w:r w:rsidR="00232898" w:rsidRPr="00C85F82">
        <w:rPr>
          <w:rFonts w:ascii="Times New Roman" w:hAnsi="Times New Roman"/>
          <w:i/>
          <w:szCs w:val="28"/>
          <w:lang w:val="pl-PL"/>
        </w:rPr>
        <w:t xml:space="preserve">Quy định </w:t>
      </w:r>
      <w:r w:rsidR="001F26F4" w:rsidRPr="00C85F82">
        <w:rPr>
          <w:rFonts w:ascii="Times New Roman" w:hAnsi="Times New Roman"/>
          <w:i/>
          <w:szCs w:val="28"/>
          <w:lang w:val="pl-PL"/>
        </w:rPr>
        <w:t>b</w:t>
      </w:r>
      <w:r w:rsidR="00232898" w:rsidRPr="00C85F82">
        <w:rPr>
          <w:rFonts w:ascii="Times New Roman" w:hAnsi="Times New Roman"/>
          <w:i/>
          <w:szCs w:val="28"/>
          <w:lang w:val="pl-PL"/>
        </w:rPr>
        <w:t>ảng giá tính thuế tài nguyên năm 2026 trên địa bàn tỉnh Lào Cai</w:t>
      </w:r>
      <w:r w:rsidRPr="00C85F82">
        <w:rPr>
          <w:rFonts w:ascii="Times New Roman" w:hAnsi="Times New Roman"/>
          <w:i/>
          <w:szCs w:val="28"/>
          <w:lang w:val="pl-PL"/>
        </w:rPr>
        <w:t>;</w:t>
      </w:r>
    </w:p>
    <w:p w14:paraId="1BF5CCF1" w14:textId="10E1DFBF" w:rsidR="00AC2CDE" w:rsidRPr="00C85F82" w:rsidRDefault="00AC2CDE" w:rsidP="00A1474B">
      <w:pPr>
        <w:tabs>
          <w:tab w:val="right" w:leader="dot" w:pos="8640"/>
        </w:tabs>
        <w:spacing w:before="80"/>
        <w:ind w:firstLine="720"/>
        <w:jc w:val="both"/>
        <w:rPr>
          <w:rFonts w:ascii="Times New Roman" w:hAnsi="Times New Roman"/>
          <w:i/>
          <w:szCs w:val="28"/>
          <w:lang w:val="pl-PL"/>
        </w:rPr>
      </w:pPr>
      <w:r w:rsidRPr="00C85F82">
        <w:rPr>
          <w:rFonts w:ascii="Times New Roman" w:hAnsi="Times New Roman"/>
          <w:i/>
          <w:szCs w:val="28"/>
          <w:lang w:val="pl-PL"/>
        </w:rPr>
        <w:t>(2) Bảng tổng hợp ý kiến</w:t>
      </w:r>
      <w:r w:rsidR="00363639">
        <w:rPr>
          <w:rFonts w:ascii="Times New Roman" w:hAnsi="Times New Roman"/>
          <w:i/>
          <w:szCs w:val="28"/>
          <w:lang w:val="pl-PL"/>
        </w:rPr>
        <w:t>, tiếp thu, giải trình ý kiến góp ý vào dự thảo</w:t>
      </w:r>
      <w:r w:rsidR="00363639" w:rsidRPr="00363639">
        <w:rPr>
          <w:rFonts w:ascii="Times New Roman" w:hAnsi="Times New Roman"/>
          <w:i/>
          <w:szCs w:val="28"/>
          <w:lang w:val="pl-PL"/>
        </w:rPr>
        <w:t xml:space="preserve"> </w:t>
      </w:r>
      <w:r w:rsidR="00363639" w:rsidRPr="00C85F82">
        <w:rPr>
          <w:rFonts w:ascii="Times New Roman" w:hAnsi="Times New Roman"/>
          <w:i/>
          <w:szCs w:val="28"/>
          <w:lang w:val="pl-PL"/>
        </w:rPr>
        <w:t>Quyết định của Ủy ban nhân dân tỉnh Quy định bảng giá tính thuế tài nguyên năm 2026 trên địa bàn tỉnh Lào Cai</w:t>
      </w:r>
      <w:r w:rsidR="00363639">
        <w:rPr>
          <w:rFonts w:ascii="Times New Roman" w:hAnsi="Times New Roman"/>
          <w:i/>
          <w:szCs w:val="28"/>
          <w:lang w:val="pl-PL"/>
        </w:rPr>
        <w:t xml:space="preserve"> </w:t>
      </w:r>
      <w:r w:rsidRPr="00C85F82">
        <w:rPr>
          <w:rFonts w:ascii="Times New Roman" w:hAnsi="Times New Roman"/>
          <w:i/>
          <w:szCs w:val="28"/>
          <w:lang w:val="pl-PL"/>
        </w:rPr>
        <w:t>;</w:t>
      </w:r>
    </w:p>
    <w:p w14:paraId="3FC3F2CC" w14:textId="010320B0" w:rsidR="00AC2CDE" w:rsidRDefault="00A1474B" w:rsidP="00A1474B">
      <w:pPr>
        <w:spacing w:before="80"/>
        <w:ind w:firstLine="720"/>
        <w:jc w:val="both"/>
        <w:rPr>
          <w:rFonts w:ascii="Times New Roman" w:hAnsi="Times New Roman"/>
          <w:i/>
          <w:szCs w:val="28"/>
          <w:lang w:val="pl-PL"/>
        </w:rPr>
      </w:pPr>
      <w:r w:rsidRPr="00C85F82">
        <w:rPr>
          <w:rFonts w:ascii="Times New Roman" w:hAnsi="Times New Roman"/>
          <w:i/>
          <w:szCs w:val="28"/>
          <w:lang w:val="pl-PL"/>
        </w:rPr>
        <w:t xml:space="preserve"> </w:t>
      </w:r>
      <w:r w:rsidR="00AC2CDE" w:rsidRPr="00C85F82">
        <w:rPr>
          <w:rFonts w:ascii="Times New Roman" w:hAnsi="Times New Roman"/>
          <w:i/>
          <w:szCs w:val="28"/>
          <w:lang w:val="pl-PL"/>
        </w:rPr>
        <w:t>(3) Bản so sánh, thuyết minh nội dung dự</w:t>
      </w:r>
      <w:r w:rsidR="00232898" w:rsidRPr="00C85F82">
        <w:rPr>
          <w:rFonts w:ascii="Times New Roman" w:hAnsi="Times New Roman"/>
          <w:i/>
          <w:szCs w:val="28"/>
          <w:lang w:val="pl-PL"/>
        </w:rPr>
        <w:t xml:space="preserve"> thảo Quyết định Quy định </w:t>
      </w:r>
      <w:r w:rsidR="006A4DE9" w:rsidRPr="00C85F82">
        <w:rPr>
          <w:rFonts w:ascii="Times New Roman" w:hAnsi="Times New Roman"/>
          <w:i/>
          <w:szCs w:val="28"/>
          <w:lang w:val="pl-PL"/>
        </w:rPr>
        <w:t>b</w:t>
      </w:r>
      <w:r w:rsidR="00232898" w:rsidRPr="00C85F82">
        <w:rPr>
          <w:rFonts w:ascii="Times New Roman" w:hAnsi="Times New Roman"/>
          <w:i/>
          <w:szCs w:val="28"/>
          <w:lang w:val="pl-PL"/>
        </w:rPr>
        <w:t>ảng giá tính thuế tài nguyên năm 2026 trên địa bàn tỉnh Lào Cai với Quyết định số 29/2024/QĐ-UBND ngày 20/12/2024 của Ủy ban nhân dân tỉnh Yên Bái và Quyết định số 63/2024/QĐ-UBND ngày 20/12/2024 của UBND tỉnh Lào Cai;</w:t>
      </w:r>
    </w:p>
    <w:p w14:paraId="6B5E3C97" w14:textId="757B5FE1" w:rsidR="00363639" w:rsidRPr="00C85F82" w:rsidRDefault="00363639" w:rsidP="00363639">
      <w:pPr>
        <w:tabs>
          <w:tab w:val="right" w:leader="dot" w:pos="8640"/>
        </w:tabs>
        <w:spacing w:before="80"/>
        <w:ind w:firstLine="720"/>
        <w:jc w:val="both"/>
        <w:rPr>
          <w:rFonts w:ascii="Times New Roman" w:hAnsi="Times New Roman"/>
          <w:i/>
          <w:szCs w:val="28"/>
          <w:lang w:val="pl-PL"/>
        </w:rPr>
      </w:pPr>
      <w:r>
        <w:rPr>
          <w:rFonts w:ascii="Times New Roman" w:hAnsi="Times New Roman"/>
          <w:i/>
          <w:szCs w:val="28"/>
          <w:lang w:val="pl-PL"/>
        </w:rPr>
        <w:t xml:space="preserve">(4) Báo cáo tổng kết việc thi hành </w:t>
      </w:r>
      <w:r w:rsidRPr="00C85F82">
        <w:rPr>
          <w:rFonts w:ascii="Times New Roman" w:hAnsi="Times New Roman"/>
          <w:i/>
          <w:szCs w:val="28"/>
          <w:lang w:val="pl-PL"/>
        </w:rPr>
        <w:t>Quyết định của Ủy ban nhân dân tỉnh Quy định bảng giá tính thuế tài nguyên;</w:t>
      </w:r>
    </w:p>
    <w:p w14:paraId="5B464D41" w14:textId="46F82ACE" w:rsidR="00AC2CDE" w:rsidRPr="00C85F82" w:rsidRDefault="00AC2CDE" w:rsidP="00A1474B">
      <w:pPr>
        <w:tabs>
          <w:tab w:val="right" w:leader="dot" w:pos="8640"/>
        </w:tabs>
        <w:spacing w:before="80"/>
        <w:ind w:firstLine="720"/>
        <w:jc w:val="both"/>
        <w:rPr>
          <w:rFonts w:ascii="Times New Roman" w:hAnsi="Times New Roman"/>
          <w:i/>
          <w:szCs w:val="28"/>
          <w:lang w:val="pl-PL"/>
        </w:rPr>
      </w:pPr>
      <w:r w:rsidRPr="00C85F82">
        <w:rPr>
          <w:rFonts w:ascii="Times New Roman" w:hAnsi="Times New Roman"/>
          <w:i/>
          <w:szCs w:val="28"/>
          <w:lang w:val="pl-PL"/>
        </w:rPr>
        <w:t>(</w:t>
      </w:r>
      <w:r w:rsidR="00363639">
        <w:rPr>
          <w:rFonts w:ascii="Times New Roman" w:hAnsi="Times New Roman"/>
          <w:i/>
          <w:szCs w:val="28"/>
          <w:lang w:val="pl-PL"/>
        </w:rPr>
        <w:t>5</w:t>
      </w:r>
      <w:r w:rsidRPr="00C85F82">
        <w:rPr>
          <w:rFonts w:ascii="Times New Roman" w:hAnsi="Times New Roman"/>
          <w:i/>
          <w:szCs w:val="28"/>
          <w:lang w:val="pl-PL"/>
        </w:rPr>
        <w:t>) Báo cáo số .../BC-STP ngày ... tháng 1</w:t>
      </w:r>
      <w:r w:rsidR="003D70A1" w:rsidRPr="00C85F82">
        <w:rPr>
          <w:rFonts w:ascii="Times New Roman" w:hAnsi="Times New Roman"/>
          <w:i/>
          <w:szCs w:val="28"/>
          <w:lang w:val="pl-PL"/>
        </w:rPr>
        <w:t>1</w:t>
      </w:r>
      <w:r w:rsidRPr="00C85F82">
        <w:rPr>
          <w:rFonts w:ascii="Times New Roman" w:hAnsi="Times New Roman"/>
          <w:i/>
          <w:szCs w:val="28"/>
          <w:lang w:val="pl-PL"/>
        </w:rPr>
        <w:t xml:space="preserve"> năm 2025 của Sở Tư pháp.)./.</w:t>
      </w:r>
    </w:p>
    <w:p w14:paraId="330EABF4" w14:textId="77777777" w:rsidR="00AC2CDE" w:rsidRPr="00C85F82" w:rsidRDefault="00AC2CDE" w:rsidP="00AC2CDE">
      <w:pPr>
        <w:pStyle w:val="NormalWeb"/>
        <w:spacing w:before="120" w:beforeAutospacing="0" w:after="0" w:afterAutospacing="0"/>
        <w:ind w:firstLine="720"/>
        <w:jc w:val="both"/>
        <w:rPr>
          <w:sz w:val="2"/>
          <w:szCs w:val="2"/>
          <w:lang w:val="nl-NL" w:eastAsia="en-US"/>
        </w:rPr>
      </w:pPr>
    </w:p>
    <w:tbl>
      <w:tblPr>
        <w:tblW w:w="9489" w:type="dxa"/>
        <w:tblLayout w:type="fixed"/>
        <w:tblLook w:val="0000" w:firstRow="0" w:lastRow="0" w:firstColumn="0" w:lastColumn="0" w:noHBand="0" w:noVBand="0"/>
      </w:tblPr>
      <w:tblGrid>
        <w:gridCol w:w="4644"/>
        <w:gridCol w:w="4845"/>
      </w:tblGrid>
      <w:tr w:rsidR="00C85F82" w:rsidRPr="00C85F82" w14:paraId="7A2A915F" w14:textId="77777777" w:rsidTr="004B0E6C">
        <w:trPr>
          <w:trHeight w:val="2520"/>
        </w:trPr>
        <w:tc>
          <w:tcPr>
            <w:tcW w:w="4644" w:type="dxa"/>
          </w:tcPr>
          <w:p w14:paraId="54E77459" w14:textId="77777777" w:rsidR="00AC2CDE" w:rsidRPr="00C85F82" w:rsidRDefault="00AC2CDE" w:rsidP="004B0E6C">
            <w:pPr>
              <w:jc w:val="both"/>
              <w:rPr>
                <w:rFonts w:ascii="Times New Roman" w:hAnsi="Times New Roman"/>
                <w:bCs/>
                <w:i/>
                <w:iCs/>
                <w:lang w:val="nl-NL" w:bidi="th-TH"/>
              </w:rPr>
            </w:pPr>
          </w:p>
          <w:p w14:paraId="4E6769D3" w14:textId="77777777" w:rsidR="00AC2CDE" w:rsidRPr="00C85F82" w:rsidRDefault="00AC2CDE" w:rsidP="004B0E6C">
            <w:pPr>
              <w:jc w:val="both"/>
              <w:rPr>
                <w:rFonts w:ascii="Times New Roman" w:hAnsi="Times New Roman"/>
                <w:b/>
                <w:lang w:val="nl-NL" w:bidi="th-TH"/>
              </w:rPr>
            </w:pPr>
            <w:r w:rsidRPr="00C85F82">
              <w:rPr>
                <w:rFonts w:ascii="Times New Roman" w:hAnsi="Times New Roman"/>
                <w:b/>
                <w:bCs/>
                <w:i/>
                <w:iCs/>
                <w:sz w:val="24"/>
                <w:lang w:val="nl-NL" w:bidi="th-TH"/>
              </w:rPr>
              <w:t xml:space="preserve">     Nơi nhận:</w:t>
            </w:r>
          </w:p>
          <w:p w14:paraId="7053A847" w14:textId="77777777" w:rsidR="00AC2CDE" w:rsidRPr="00C85F82" w:rsidRDefault="00AC2CDE" w:rsidP="004B0E6C">
            <w:pPr>
              <w:pStyle w:val="abc"/>
              <w:ind w:left="426"/>
              <w:jc w:val="both"/>
              <w:rPr>
                <w:rFonts w:ascii="Times New Roman" w:hAnsi="Times New Roman"/>
                <w:sz w:val="22"/>
                <w:szCs w:val="28"/>
                <w:lang w:val="nl-NL"/>
              </w:rPr>
            </w:pPr>
            <w:r w:rsidRPr="00C85F82">
              <w:rPr>
                <w:rFonts w:ascii="Times New Roman" w:hAnsi="Times New Roman"/>
                <w:sz w:val="22"/>
                <w:szCs w:val="28"/>
                <w:lang w:val="vi-VN"/>
              </w:rPr>
              <w:t>-</w:t>
            </w:r>
            <w:r w:rsidRPr="00C85F82">
              <w:rPr>
                <w:rFonts w:ascii="Times New Roman" w:hAnsi="Times New Roman"/>
                <w:sz w:val="22"/>
                <w:szCs w:val="28"/>
                <w:lang w:val="nl-NL"/>
              </w:rPr>
              <w:t xml:space="preserve"> Như trên</w:t>
            </w:r>
            <w:r w:rsidRPr="00C85F82">
              <w:rPr>
                <w:rFonts w:ascii="Times New Roman" w:hAnsi="Times New Roman"/>
                <w:sz w:val="22"/>
                <w:szCs w:val="28"/>
                <w:lang w:val="vi-VN"/>
              </w:rPr>
              <w:t>;</w:t>
            </w:r>
          </w:p>
          <w:p w14:paraId="546BA9D2" w14:textId="77777777" w:rsidR="00AC2CDE" w:rsidRPr="00C85F82" w:rsidRDefault="00AC2CDE" w:rsidP="004B0E6C">
            <w:pPr>
              <w:pStyle w:val="abc"/>
              <w:ind w:left="426"/>
              <w:jc w:val="both"/>
              <w:rPr>
                <w:rFonts w:ascii="Times New Roman" w:hAnsi="Times New Roman"/>
                <w:sz w:val="22"/>
                <w:szCs w:val="28"/>
                <w:lang w:val="nl-NL"/>
              </w:rPr>
            </w:pPr>
            <w:r w:rsidRPr="00C85F82">
              <w:rPr>
                <w:rFonts w:ascii="Times New Roman" w:hAnsi="Times New Roman"/>
                <w:sz w:val="22"/>
                <w:szCs w:val="28"/>
                <w:lang w:val="nl-NL"/>
              </w:rPr>
              <w:t>- Lãnh đạo Sở;</w:t>
            </w:r>
          </w:p>
          <w:p w14:paraId="415ECB36" w14:textId="77777777" w:rsidR="00AC2CDE" w:rsidRPr="00C85F82" w:rsidRDefault="00AC2CDE" w:rsidP="004B0E6C">
            <w:pPr>
              <w:pStyle w:val="abc"/>
              <w:ind w:left="426"/>
              <w:jc w:val="both"/>
              <w:rPr>
                <w:rFonts w:ascii="Times New Roman" w:hAnsi="Times New Roman"/>
                <w:sz w:val="22"/>
                <w:szCs w:val="28"/>
                <w:lang w:val="nl-NL"/>
              </w:rPr>
            </w:pPr>
            <w:r w:rsidRPr="00C85F82">
              <w:rPr>
                <w:rFonts w:ascii="Times New Roman" w:hAnsi="Times New Roman"/>
                <w:sz w:val="22"/>
                <w:szCs w:val="28"/>
                <w:lang w:val="nl-NL"/>
              </w:rPr>
              <w:t>- Các Sở, ban, ngành;</w:t>
            </w:r>
          </w:p>
          <w:p w14:paraId="6CA69C00" w14:textId="77777777" w:rsidR="00AC2CDE" w:rsidRPr="00C85F82" w:rsidRDefault="00AC2CDE" w:rsidP="004B0E6C">
            <w:pPr>
              <w:pStyle w:val="abc"/>
              <w:ind w:left="426"/>
              <w:jc w:val="both"/>
              <w:rPr>
                <w:rFonts w:ascii="Times New Roman" w:hAnsi="Times New Roman"/>
                <w:sz w:val="22"/>
                <w:szCs w:val="28"/>
                <w:lang w:val="nl-NL"/>
              </w:rPr>
            </w:pPr>
            <w:r w:rsidRPr="00C85F82">
              <w:rPr>
                <w:rFonts w:ascii="Times New Roman" w:hAnsi="Times New Roman"/>
                <w:sz w:val="22"/>
                <w:szCs w:val="28"/>
                <w:lang w:val="nl-NL"/>
              </w:rPr>
              <w:t>- UBND các xã, phường;</w:t>
            </w:r>
          </w:p>
          <w:p w14:paraId="4EBB8D7B" w14:textId="77777777" w:rsidR="00AC2CDE" w:rsidRPr="00C85F82" w:rsidRDefault="00AC2CDE" w:rsidP="004B0E6C">
            <w:pPr>
              <w:pStyle w:val="abc"/>
              <w:ind w:left="426"/>
              <w:jc w:val="both"/>
              <w:rPr>
                <w:rFonts w:ascii="Times New Roman" w:hAnsi="Times New Roman"/>
                <w:sz w:val="22"/>
                <w:szCs w:val="28"/>
                <w:lang w:val="nl-NL"/>
              </w:rPr>
            </w:pPr>
            <w:r w:rsidRPr="00C85F82">
              <w:rPr>
                <w:rFonts w:ascii="Times New Roman" w:hAnsi="Times New Roman"/>
                <w:sz w:val="22"/>
                <w:szCs w:val="28"/>
                <w:lang w:val="nl-NL"/>
              </w:rPr>
              <w:t xml:space="preserve">- Lưu: VT,G&amp;CS. </w:t>
            </w:r>
          </w:p>
          <w:p w14:paraId="0C2F8DAA" w14:textId="77777777" w:rsidR="00AC2CDE" w:rsidRPr="00C85F82" w:rsidRDefault="00AC2CDE" w:rsidP="004B0E6C">
            <w:pPr>
              <w:spacing w:before="120" w:after="120"/>
              <w:rPr>
                <w:rFonts w:ascii="Times New Roman" w:hAnsi="Times New Roman"/>
                <w:b/>
                <w:lang w:val="nl-NL"/>
              </w:rPr>
            </w:pPr>
          </w:p>
        </w:tc>
        <w:tc>
          <w:tcPr>
            <w:tcW w:w="4845" w:type="dxa"/>
          </w:tcPr>
          <w:p w14:paraId="175A6E67" w14:textId="77777777" w:rsidR="00AC2CDE" w:rsidRPr="00C85F82" w:rsidRDefault="00AC2CDE" w:rsidP="004B0E6C">
            <w:pPr>
              <w:jc w:val="center"/>
              <w:rPr>
                <w:rFonts w:ascii="Times New Roman" w:hAnsi="Times New Roman"/>
                <w:b/>
                <w:bCs/>
                <w:spacing w:val="-9"/>
                <w:lang w:val="nl-NL"/>
              </w:rPr>
            </w:pPr>
          </w:p>
          <w:p w14:paraId="034A2F60" w14:textId="77777777" w:rsidR="00AC2CDE" w:rsidRPr="00C85F82" w:rsidRDefault="00AC2CDE" w:rsidP="004B0E6C">
            <w:pPr>
              <w:jc w:val="center"/>
              <w:rPr>
                <w:rFonts w:ascii="Times New Roman" w:hAnsi="Times New Roman"/>
                <w:b/>
                <w:bCs/>
                <w:spacing w:val="-9"/>
                <w:szCs w:val="28"/>
                <w:lang w:val="nl-NL"/>
              </w:rPr>
            </w:pPr>
            <w:r w:rsidRPr="00C85F82">
              <w:rPr>
                <w:rFonts w:ascii="Times New Roman" w:hAnsi="Times New Roman"/>
                <w:b/>
                <w:bCs/>
                <w:spacing w:val="-9"/>
                <w:szCs w:val="28"/>
                <w:lang w:val="nl-NL"/>
              </w:rPr>
              <w:t>GIÁM ĐỐC</w:t>
            </w:r>
          </w:p>
          <w:p w14:paraId="50083411" w14:textId="77777777" w:rsidR="00AC2CDE" w:rsidRPr="00C85F82" w:rsidRDefault="00AC2CDE" w:rsidP="004B0E6C">
            <w:pPr>
              <w:jc w:val="center"/>
              <w:rPr>
                <w:rFonts w:ascii="Times New Roman" w:hAnsi="Times New Roman"/>
                <w:b/>
                <w:bCs/>
                <w:spacing w:val="-9"/>
                <w:szCs w:val="28"/>
                <w:lang w:val="nl-NL"/>
              </w:rPr>
            </w:pPr>
          </w:p>
          <w:p w14:paraId="65C240E0" w14:textId="77777777" w:rsidR="00AC2CDE" w:rsidRPr="00C85F82" w:rsidRDefault="00AC2CDE" w:rsidP="004B0E6C">
            <w:pPr>
              <w:spacing w:before="120" w:after="120"/>
              <w:jc w:val="center"/>
              <w:rPr>
                <w:rFonts w:ascii="Times New Roman" w:hAnsi="Times New Roman"/>
                <w:b/>
                <w:szCs w:val="28"/>
                <w:lang w:val="nl-NL"/>
              </w:rPr>
            </w:pPr>
          </w:p>
          <w:p w14:paraId="683FB3E7" w14:textId="77777777" w:rsidR="00AC2CDE" w:rsidRPr="00C85F82" w:rsidRDefault="00AC2CDE" w:rsidP="004B0E6C">
            <w:pPr>
              <w:spacing w:before="120" w:after="120"/>
              <w:jc w:val="center"/>
              <w:rPr>
                <w:rFonts w:ascii="Times New Roman" w:hAnsi="Times New Roman"/>
                <w:b/>
                <w:szCs w:val="28"/>
                <w:lang w:val="nl-NL"/>
              </w:rPr>
            </w:pPr>
          </w:p>
          <w:p w14:paraId="6EE59FA6" w14:textId="77777777" w:rsidR="00AC2CDE" w:rsidRPr="00C85F82" w:rsidRDefault="00AC2CDE" w:rsidP="004B0E6C">
            <w:pPr>
              <w:spacing w:before="120" w:after="120"/>
              <w:jc w:val="center"/>
              <w:rPr>
                <w:rFonts w:ascii="Times New Roman" w:hAnsi="Times New Roman"/>
                <w:b/>
                <w:szCs w:val="28"/>
                <w:lang w:val="nl-NL"/>
              </w:rPr>
            </w:pPr>
            <w:r w:rsidRPr="00C85F82">
              <w:rPr>
                <w:rFonts w:ascii="Times New Roman" w:hAnsi="Times New Roman"/>
                <w:b/>
                <w:szCs w:val="28"/>
                <w:lang w:val="nl-NL"/>
              </w:rPr>
              <w:t>Đỗ Đức Minh</w:t>
            </w:r>
          </w:p>
        </w:tc>
      </w:tr>
    </w:tbl>
    <w:p w14:paraId="4FAD10D2" w14:textId="613FB313" w:rsidR="005B6F10" w:rsidRPr="00C85F82" w:rsidRDefault="005B6F10"/>
    <w:sectPr w:rsidR="005B6F10" w:rsidRPr="00C85F82" w:rsidSect="00AC2CDE">
      <w:headerReference w:type="default" r:id="rId8"/>
      <w:footerReference w:type="even" r:id="rId9"/>
      <w:footerReference w:type="default" r:id="rId10"/>
      <w:pgSz w:w="11907" w:h="16840"/>
      <w:pgMar w:top="993" w:right="992" w:bottom="1134" w:left="1560"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17D79" w14:textId="77777777" w:rsidR="00F50F8B" w:rsidRDefault="00F50F8B">
      <w:r>
        <w:separator/>
      </w:r>
    </w:p>
  </w:endnote>
  <w:endnote w:type="continuationSeparator" w:id="0">
    <w:p w14:paraId="289D9587" w14:textId="77777777" w:rsidR="00F50F8B" w:rsidRDefault="00F5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51F46" w14:textId="77777777" w:rsidR="00AC2CDE" w:rsidRDefault="00AC2CDE">
    <w:pPr>
      <w:pStyle w:val="Footer"/>
      <w:framePr w:wrap="around" w:vAnchor="text" w:hAnchor="margin" w:xAlign="center" w:y="1"/>
      <w:rPr>
        <w:rStyle w:val="PageNumber"/>
      </w:rPr>
    </w:pPr>
  </w:p>
  <w:p w14:paraId="1FADC9ED" w14:textId="77777777" w:rsidR="00AC2CDE" w:rsidRDefault="00AC2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49062" w14:textId="77777777" w:rsidR="00AC2CDE" w:rsidRDefault="00AC2CDE">
    <w:pPr>
      <w:pStyle w:val="Footer"/>
      <w:framePr w:wrap="around" w:vAnchor="text" w:hAnchor="margin" w:xAlign="center" w:y="1"/>
      <w:rPr>
        <w:rStyle w:val="PageNumber"/>
      </w:rPr>
    </w:pPr>
  </w:p>
  <w:p w14:paraId="17D3D1CD" w14:textId="77777777" w:rsidR="00AC2CDE" w:rsidRDefault="00AC2CDE">
    <w:pPr>
      <w:pStyle w:val="Footer"/>
      <w:framePr w:wrap="around" w:vAnchor="text" w:hAnchor="margin" w:xAlign="center" w:y="1"/>
      <w:rPr>
        <w:rStyle w:val="PageNumber"/>
      </w:rPr>
    </w:pPr>
  </w:p>
  <w:p w14:paraId="342462EA" w14:textId="77777777" w:rsidR="00AC2CDE" w:rsidRDefault="00AC2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050DD" w14:textId="77777777" w:rsidR="00F50F8B" w:rsidRDefault="00F50F8B">
      <w:r>
        <w:separator/>
      </w:r>
    </w:p>
  </w:footnote>
  <w:footnote w:type="continuationSeparator" w:id="0">
    <w:p w14:paraId="387A52AD" w14:textId="77777777" w:rsidR="00F50F8B" w:rsidRDefault="00F50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8B894" w14:textId="5FA67476" w:rsidR="00AC2CDE" w:rsidRDefault="00AC2CDE">
    <w:pPr>
      <w:pStyle w:val="Header"/>
      <w:jc w:val="center"/>
      <w:rPr>
        <w:rFonts w:ascii="Times New Roman" w:hAnsi="Times New Roman"/>
        <w:sz w:val="26"/>
        <w:szCs w:val="26"/>
      </w:rPr>
    </w:pPr>
    <w:r>
      <w:fldChar w:fldCharType="begin"/>
    </w:r>
    <w:r>
      <w:instrText>PAGE \* MERGEFORMAT</w:instrText>
    </w:r>
    <w:r>
      <w:fldChar w:fldCharType="separate"/>
    </w:r>
    <w:r w:rsidR="00EB25CC" w:rsidRPr="00EB25CC">
      <w:rPr>
        <w:rFonts w:ascii="Times New Roman" w:hAnsi="Times New Roman"/>
        <w:noProof/>
        <w:sz w:val="26"/>
        <w:szCs w:val="26"/>
      </w:rPr>
      <w:t>2</w:t>
    </w:r>
    <w:r>
      <w:rPr>
        <w:rFonts w:ascii="Times New Roman" w:hAnsi="Times New Roman"/>
        <w:sz w:val="26"/>
        <w:szCs w:val="26"/>
      </w:rPr>
      <w:fldChar w:fldCharType="end"/>
    </w:r>
  </w:p>
  <w:p w14:paraId="7D1DC514" w14:textId="77777777" w:rsidR="00AC2CDE" w:rsidRDefault="00AC2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06466"/>
    <w:multiLevelType w:val="multilevel"/>
    <w:tmpl w:val="CBE8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DE"/>
    <w:rsid w:val="0006446F"/>
    <w:rsid w:val="000D4FB7"/>
    <w:rsid w:val="000E58C5"/>
    <w:rsid w:val="0011094C"/>
    <w:rsid w:val="001135E6"/>
    <w:rsid w:val="00115447"/>
    <w:rsid w:val="00152E65"/>
    <w:rsid w:val="0018413A"/>
    <w:rsid w:val="001B2B83"/>
    <w:rsid w:val="001F26F4"/>
    <w:rsid w:val="001F2799"/>
    <w:rsid w:val="00202E70"/>
    <w:rsid w:val="00211DDC"/>
    <w:rsid w:val="0021635B"/>
    <w:rsid w:val="00223C5B"/>
    <w:rsid w:val="00232898"/>
    <w:rsid w:val="0023671F"/>
    <w:rsid w:val="00260C93"/>
    <w:rsid w:val="002D5CA8"/>
    <w:rsid w:val="00300255"/>
    <w:rsid w:val="0032678E"/>
    <w:rsid w:val="00340270"/>
    <w:rsid w:val="003404A4"/>
    <w:rsid w:val="00363639"/>
    <w:rsid w:val="00373356"/>
    <w:rsid w:val="003834EA"/>
    <w:rsid w:val="003907CA"/>
    <w:rsid w:val="00395D54"/>
    <w:rsid w:val="003A1608"/>
    <w:rsid w:val="003B43DF"/>
    <w:rsid w:val="003D70A1"/>
    <w:rsid w:val="003F7D3C"/>
    <w:rsid w:val="00401CD9"/>
    <w:rsid w:val="0040656A"/>
    <w:rsid w:val="004401AF"/>
    <w:rsid w:val="00452088"/>
    <w:rsid w:val="004C21D7"/>
    <w:rsid w:val="00513D74"/>
    <w:rsid w:val="005249F8"/>
    <w:rsid w:val="00530459"/>
    <w:rsid w:val="0057132E"/>
    <w:rsid w:val="00583018"/>
    <w:rsid w:val="00592178"/>
    <w:rsid w:val="005B070D"/>
    <w:rsid w:val="005B6F10"/>
    <w:rsid w:val="006169F0"/>
    <w:rsid w:val="006549EC"/>
    <w:rsid w:val="006A4DE9"/>
    <w:rsid w:val="006B7246"/>
    <w:rsid w:val="006D4E21"/>
    <w:rsid w:val="006E4C96"/>
    <w:rsid w:val="00716E01"/>
    <w:rsid w:val="00753291"/>
    <w:rsid w:val="007B2627"/>
    <w:rsid w:val="008018DC"/>
    <w:rsid w:val="008E6D2B"/>
    <w:rsid w:val="008F2FB7"/>
    <w:rsid w:val="00936D4B"/>
    <w:rsid w:val="00A1474B"/>
    <w:rsid w:val="00A26886"/>
    <w:rsid w:val="00A45C00"/>
    <w:rsid w:val="00A718BD"/>
    <w:rsid w:val="00AC2CDE"/>
    <w:rsid w:val="00AE730E"/>
    <w:rsid w:val="00AF694B"/>
    <w:rsid w:val="00B54403"/>
    <w:rsid w:val="00B633D1"/>
    <w:rsid w:val="00B7057E"/>
    <w:rsid w:val="00C130B8"/>
    <w:rsid w:val="00C14918"/>
    <w:rsid w:val="00C2229E"/>
    <w:rsid w:val="00C2427B"/>
    <w:rsid w:val="00C82830"/>
    <w:rsid w:val="00C85F82"/>
    <w:rsid w:val="00D15737"/>
    <w:rsid w:val="00D260C5"/>
    <w:rsid w:val="00DD5CB7"/>
    <w:rsid w:val="00DF2F29"/>
    <w:rsid w:val="00E00EBA"/>
    <w:rsid w:val="00E11A1D"/>
    <w:rsid w:val="00E22B61"/>
    <w:rsid w:val="00E64A66"/>
    <w:rsid w:val="00E95F32"/>
    <w:rsid w:val="00EA50DD"/>
    <w:rsid w:val="00EB25CC"/>
    <w:rsid w:val="00F03219"/>
    <w:rsid w:val="00F439DB"/>
    <w:rsid w:val="00F50F8B"/>
    <w:rsid w:val="00F53596"/>
    <w:rsid w:val="00F807C7"/>
    <w:rsid w:val="00F862C4"/>
    <w:rsid w:val="00F978DB"/>
    <w:rsid w:val="00FB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7B2B"/>
  <w15:docId w15:val="{039B3EAC-E9BC-4BE6-9DBA-83AC9999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CD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nTime" w:eastAsia="Times New Roman" w:hAnsi=".VnTime" w:cs="Times New Roman"/>
      <w:kern w:val="0"/>
      <w:sz w:val="28"/>
      <w:szCs w:val="24"/>
      <w14:ligatures w14:val="none"/>
    </w:rPr>
  </w:style>
  <w:style w:type="paragraph" w:styleId="Heading1">
    <w:name w:val="heading 1"/>
    <w:basedOn w:val="Normal"/>
    <w:next w:val="Normal"/>
    <w:link w:val="Heading1Char"/>
    <w:uiPriority w:val="9"/>
    <w:qFormat/>
    <w:rsid w:val="00AC2CDE"/>
    <w:pPr>
      <w:keepNext/>
      <w:keepLines/>
      <w:pBdr>
        <w:top w:val="none" w:sz="0" w:space="0" w:color="auto"/>
        <w:left w:val="none" w:sz="0" w:space="0" w:color="auto"/>
        <w:bottom w:val="none" w:sz="0" w:space="0" w:color="auto"/>
        <w:right w:val="none" w:sz="0" w:space="0" w:color="auto"/>
        <w:between w:val="none" w:sz="0" w:space="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2CDE"/>
    <w:pPr>
      <w:keepNext/>
      <w:keepLines/>
      <w:pBdr>
        <w:top w:val="none" w:sz="0" w:space="0" w:color="auto"/>
        <w:left w:val="none" w:sz="0" w:space="0" w:color="auto"/>
        <w:bottom w:val="none" w:sz="0" w:space="0" w:color="auto"/>
        <w:right w:val="none" w:sz="0" w:space="0" w:color="auto"/>
        <w:between w:val="none" w:sz="0" w:space="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C2CDE"/>
    <w:pPr>
      <w:keepNext/>
      <w:keepLines/>
      <w:pBdr>
        <w:top w:val="none" w:sz="0" w:space="0" w:color="auto"/>
        <w:left w:val="none" w:sz="0" w:space="0" w:color="auto"/>
        <w:bottom w:val="none" w:sz="0" w:space="0" w:color="auto"/>
        <w:right w:val="none" w:sz="0" w:space="0" w:color="auto"/>
        <w:between w:val="none" w:sz="0" w:space="0" w:color="auto"/>
      </w:pBdr>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nhideWhenUsed/>
    <w:qFormat/>
    <w:rsid w:val="00AC2CDE"/>
    <w:pPr>
      <w:keepNext/>
      <w:keepLines/>
      <w:pBdr>
        <w:top w:val="none" w:sz="0" w:space="0" w:color="auto"/>
        <w:left w:val="none" w:sz="0" w:space="0" w:color="auto"/>
        <w:bottom w:val="none" w:sz="0" w:space="0" w:color="auto"/>
        <w:right w:val="none" w:sz="0" w:space="0" w:color="auto"/>
        <w:between w:val="none" w:sz="0" w:space="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C2CDE"/>
    <w:pPr>
      <w:keepNext/>
      <w:keepLines/>
      <w:pBdr>
        <w:top w:val="none" w:sz="0" w:space="0" w:color="auto"/>
        <w:left w:val="none" w:sz="0" w:space="0" w:color="auto"/>
        <w:bottom w:val="none" w:sz="0" w:space="0" w:color="auto"/>
        <w:right w:val="none" w:sz="0" w:space="0" w:color="auto"/>
        <w:between w:val="none" w:sz="0" w:space="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C2CDE"/>
    <w:pPr>
      <w:keepNext/>
      <w:keepLines/>
      <w:pBdr>
        <w:top w:val="none" w:sz="0" w:space="0" w:color="auto"/>
        <w:left w:val="none" w:sz="0" w:space="0" w:color="auto"/>
        <w:bottom w:val="none" w:sz="0" w:space="0" w:color="auto"/>
        <w:right w:val="none" w:sz="0" w:space="0" w:color="auto"/>
        <w:between w:val="none" w:sz="0" w:space="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C2CDE"/>
    <w:pPr>
      <w:keepNext/>
      <w:keepLines/>
      <w:pBdr>
        <w:top w:val="none" w:sz="0" w:space="0" w:color="auto"/>
        <w:left w:val="none" w:sz="0" w:space="0" w:color="auto"/>
        <w:bottom w:val="none" w:sz="0" w:space="0" w:color="auto"/>
        <w:right w:val="none" w:sz="0" w:space="0" w:color="auto"/>
        <w:between w:val="none" w:sz="0" w:space="0" w:color="auto"/>
      </w:pBdr>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C2CDE"/>
    <w:pPr>
      <w:keepNext/>
      <w:keepLines/>
      <w:pBdr>
        <w:top w:val="none" w:sz="0" w:space="0" w:color="auto"/>
        <w:left w:val="none" w:sz="0" w:space="0" w:color="auto"/>
        <w:bottom w:val="none" w:sz="0" w:space="0" w:color="auto"/>
        <w:right w:val="none" w:sz="0" w:space="0" w:color="auto"/>
        <w:between w:val="none" w:sz="0" w:space="0" w:color="auto"/>
      </w:pBdr>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C2CDE"/>
    <w:pPr>
      <w:keepNext/>
      <w:keepLines/>
      <w:pBdr>
        <w:top w:val="none" w:sz="0" w:space="0" w:color="auto"/>
        <w:left w:val="none" w:sz="0" w:space="0" w:color="auto"/>
        <w:bottom w:val="none" w:sz="0" w:space="0" w:color="auto"/>
        <w:right w:val="none" w:sz="0" w:space="0" w:color="auto"/>
        <w:between w:val="none" w:sz="0" w:space="0" w:color="auto"/>
      </w:pBdr>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C2CD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AC2C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2C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2C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2C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2C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2C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2CDE"/>
    <w:pPr>
      <w:pBdr>
        <w:top w:val="none" w:sz="0" w:space="0" w:color="auto"/>
        <w:left w:val="none" w:sz="0" w:space="0" w:color="auto"/>
        <w:bottom w:val="none" w:sz="0" w:space="0" w:color="auto"/>
        <w:right w:val="none" w:sz="0" w:space="0" w:color="auto"/>
        <w:between w:val="none" w:sz="0" w:space="0" w:color="auto"/>
      </w:pBd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2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CDE"/>
    <w:pPr>
      <w:numPr>
        <w:ilvl w:val="1"/>
      </w:numPr>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AC2C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2CDE"/>
    <w:pPr>
      <w:pBdr>
        <w:top w:val="none" w:sz="0" w:space="0" w:color="auto"/>
        <w:left w:val="none" w:sz="0" w:space="0" w:color="auto"/>
        <w:bottom w:val="none" w:sz="0" w:space="0" w:color="auto"/>
        <w:right w:val="none" w:sz="0" w:space="0" w:color="auto"/>
        <w:between w:val="none" w:sz="0" w:space="0" w:color="auto"/>
      </w:pBdr>
      <w:spacing w:before="160" w:after="160" w:line="259" w:lineRule="auto"/>
      <w:jc w:val="center"/>
    </w:pPr>
    <w:rPr>
      <w:rFonts w:ascii="Times New Roman" w:eastAsiaTheme="minorHAnsi" w:hAnsi="Times New Roman"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C2CDE"/>
    <w:rPr>
      <w:i/>
      <w:iCs/>
      <w:color w:val="404040" w:themeColor="text1" w:themeTint="BF"/>
    </w:rPr>
  </w:style>
  <w:style w:type="paragraph" w:styleId="ListParagraph">
    <w:name w:val="List Paragraph"/>
    <w:basedOn w:val="Normal"/>
    <w:uiPriority w:val="34"/>
    <w:qFormat/>
    <w:rsid w:val="00AC2CDE"/>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imes New Roman" w:eastAsiaTheme="minorHAnsi" w:hAnsi="Times New Roman" w:cstheme="minorBidi"/>
      <w:kern w:val="2"/>
      <w:sz w:val="22"/>
      <w:szCs w:val="22"/>
      <w14:ligatures w14:val="standardContextual"/>
    </w:rPr>
  </w:style>
  <w:style w:type="character" w:styleId="IntenseEmphasis">
    <w:name w:val="Intense Emphasis"/>
    <w:basedOn w:val="DefaultParagraphFont"/>
    <w:uiPriority w:val="21"/>
    <w:qFormat/>
    <w:rsid w:val="00AC2CDE"/>
    <w:rPr>
      <w:i/>
      <w:iCs/>
      <w:color w:val="2F5496" w:themeColor="accent1" w:themeShade="BF"/>
    </w:rPr>
  </w:style>
  <w:style w:type="paragraph" w:styleId="IntenseQuote">
    <w:name w:val="Intense Quote"/>
    <w:basedOn w:val="Normal"/>
    <w:next w:val="Normal"/>
    <w:link w:val="IntenseQuoteChar"/>
    <w:uiPriority w:val="30"/>
    <w:qFormat/>
    <w:rsid w:val="00AC2CDE"/>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C2CDE"/>
    <w:rPr>
      <w:i/>
      <w:iCs/>
      <w:color w:val="2F5496" w:themeColor="accent1" w:themeShade="BF"/>
    </w:rPr>
  </w:style>
  <w:style w:type="character" w:styleId="IntenseReference">
    <w:name w:val="Intense Reference"/>
    <w:basedOn w:val="DefaultParagraphFont"/>
    <w:uiPriority w:val="32"/>
    <w:qFormat/>
    <w:rsid w:val="00AC2CDE"/>
    <w:rPr>
      <w:b/>
      <w:bCs/>
      <w:smallCaps/>
      <w:color w:val="2F5496" w:themeColor="accent1" w:themeShade="BF"/>
      <w:spacing w:val="5"/>
    </w:rPr>
  </w:style>
  <w:style w:type="paragraph" w:styleId="Footer">
    <w:name w:val="footer"/>
    <w:basedOn w:val="Normal"/>
    <w:link w:val="FooterChar"/>
    <w:rsid w:val="00AC2CDE"/>
    <w:pPr>
      <w:tabs>
        <w:tab w:val="center" w:pos="4320"/>
        <w:tab w:val="right" w:pos="8640"/>
      </w:tabs>
    </w:pPr>
  </w:style>
  <w:style w:type="character" w:customStyle="1" w:styleId="FooterChar">
    <w:name w:val="Footer Char"/>
    <w:basedOn w:val="DefaultParagraphFont"/>
    <w:link w:val="Footer"/>
    <w:rsid w:val="00AC2CDE"/>
    <w:rPr>
      <w:rFonts w:ascii=".VnTime" w:eastAsia="Times New Roman" w:hAnsi=".VnTime" w:cs="Times New Roman"/>
      <w:kern w:val="0"/>
      <w:sz w:val="28"/>
      <w:szCs w:val="24"/>
      <w14:ligatures w14:val="none"/>
    </w:rPr>
  </w:style>
  <w:style w:type="character" w:styleId="PageNumber">
    <w:name w:val="page number"/>
    <w:basedOn w:val="DefaultParagraphFont"/>
    <w:rsid w:val="00AC2CDE"/>
  </w:style>
  <w:style w:type="paragraph" w:styleId="Header">
    <w:name w:val="header"/>
    <w:basedOn w:val="Normal"/>
    <w:link w:val="HeaderChar"/>
    <w:uiPriority w:val="99"/>
    <w:rsid w:val="00AC2CDE"/>
    <w:pPr>
      <w:tabs>
        <w:tab w:val="center" w:pos="4320"/>
        <w:tab w:val="right" w:pos="8640"/>
      </w:tabs>
    </w:pPr>
  </w:style>
  <w:style w:type="character" w:customStyle="1" w:styleId="HeaderChar">
    <w:name w:val="Header Char"/>
    <w:basedOn w:val="DefaultParagraphFont"/>
    <w:link w:val="Header"/>
    <w:uiPriority w:val="99"/>
    <w:rsid w:val="00AC2CDE"/>
    <w:rPr>
      <w:rFonts w:ascii=".VnTime" w:eastAsia="Times New Roman" w:hAnsi=".VnTime" w:cs="Times New Roman"/>
      <w:kern w:val="0"/>
      <w:sz w:val="28"/>
      <w:szCs w:val="24"/>
      <w14:ligatures w14:val="none"/>
    </w:rPr>
  </w:style>
  <w:style w:type="paragraph" w:styleId="BodyTextIndent3">
    <w:name w:val="Body Text Indent 3"/>
    <w:basedOn w:val="Normal"/>
    <w:link w:val="BodyTextIndent3Char"/>
    <w:rsid w:val="00AC2CDE"/>
    <w:pPr>
      <w:spacing w:after="120"/>
      <w:ind w:left="360"/>
    </w:pPr>
    <w:rPr>
      <w:sz w:val="16"/>
      <w:szCs w:val="16"/>
    </w:rPr>
  </w:style>
  <w:style w:type="character" w:customStyle="1" w:styleId="BodyTextIndent3Char">
    <w:name w:val="Body Text Indent 3 Char"/>
    <w:basedOn w:val="DefaultParagraphFont"/>
    <w:link w:val="BodyTextIndent3"/>
    <w:rsid w:val="00AC2CDE"/>
    <w:rPr>
      <w:rFonts w:ascii=".VnTime" w:eastAsia="Times New Roman" w:hAnsi=".VnTime" w:cs="Times New Roman"/>
      <w:kern w:val="0"/>
      <w:sz w:val="16"/>
      <w:szCs w:val="16"/>
      <w14:ligatures w14:val="none"/>
    </w:rPr>
  </w:style>
  <w:style w:type="paragraph" w:customStyle="1" w:styleId="Default">
    <w:name w:val="Default"/>
    <w:rsid w:val="00AC2CD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color w:val="000000"/>
      <w:kern w:val="0"/>
      <w:sz w:val="24"/>
      <w:szCs w:val="24"/>
      <w14:ligatures w14:val="none"/>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qFormat/>
    <w:rsid w:val="00AC2CDE"/>
    <w:pPr>
      <w:spacing w:before="100" w:beforeAutospacing="1" w:after="100" w:afterAutospacing="1"/>
    </w:pPr>
    <w:rPr>
      <w:rFonts w:ascii="Times New Roman" w:hAnsi="Times New Roman"/>
      <w:sz w:val="24"/>
      <w:lang w:val="vi-VN" w:eastAsia="vi-VN"/>
    </w:rPr>
  </w:style>
  <w:style w:type="paragraph" w:customStyle="1" w:styleId="abc">
    <w:name w:val="abc"/>
    <w:basedOn w:val="Normal"/>
    <w:uiPriority w:val="99"/>
    <w:rsid w:val="00AC2CDE"/>
    <w:pPr>
      <w:widowControl w:val="0"/>
    </w:pPr>
    <w:rPr>
      <w:szCs w:val="20"/>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AC2CDE"/>
    <w:rPr>
      <w:rFonts w:eastAsia="Times New Roman" w:cs="Times New Roman"/>
      <w:kern w:val="0"/>
      <w:sz w:val="24"/>
      <w:szCs w:val="24"/>
      <w:lang w:val="vi-VN" w:eastAsia="vi-VN"/>
      <w14:ligatures w14:val="none"/>
    </w:rPr>
  </w:style>
  <w:style w:type="character" w:customStyle="1" w:styleId="fontstyle01">
    <w:name w:val="fontstyle01"/>
    <w:basedOn w:val="DefaultParagraphFont"/>
    <w:rsid w:val="00AC2CDE"/>
    <w:rPr>
      <w:rFonts w:ascii="TimesNewRomanPSMT" w:hAnsi="TimesNewRomanPSMT" w:hint="default"/>
      <w:b w:val="0"/>
      <w:bCs w:val="0"/>
      <w:i w:val="0"/>
      <w:iCs w:val="0"/>
      <w:color w:val="000000"/>
      <w:sz w:val="30"/>
      <w:szCs w:val="30"/>
    </w:rPr>
  </w:style>
  <w:style w:type="character" w:styleId="Strong">
    <w:name w:val="Strong"/>
    <w:uiPriority w:val="22"/>
    <w:qFormat/>
    <w:rsid w:val="0018413A"/>
    <w:rPr>
      <w:b/>
      <w:bCs/>
    </w:rPr>
  </w:style>
  <w:style w:type="character" w:styleId="Emphasis">
    <w:name w:val="Emphasis"/>
    <w:uiPriority w:val="20"/>
    <w:qFormat/>
    <w:rsid w:val="0018413A"/>
    <w:rPr>
      <w:i/>
      <w:iCs/>
    </w:rPr>
  </w:style>
  <w:style w:type="paragraph" w:styleId="BodyText">
    <w:name w:val="Body Text"/>
    <w:basedOn w:val="Normal"/>
    <w:link w:val="BodyTextChar"/>
    <w:uiPriority w:val="99"/>
    <w:semiHidden/>
    <w:unhideWhenUsed/>
    <w:rsid w:val="0021635B"/>
    <w:pPr>
      <w:spacing w:after="120"/>
    </w:pPr>
  </w:style>
  <w:style w:type="character" w:customStyle="1" w:styleId="BodyTextChar">
    <w:name w:val="Body Text Char"/>
    <w:basedOn w:val="DefaultParagraphFont"/>
    <w:link w:val="BodyText"/>
    <w:uiPriority w:val="99"/>
    <w:semiHidden/>
    <w:rsid w:val="0021635B"/>
    <w:rPr>
      <w:rFonts w:ascii=".VnTime" w:eastAsia="Times New Roman" w:hAnsi=".VnTime" w:cs="Times New Roman"/>
      <w:kern w:val="0"/>
      <w:sz w:val="28"/>
      <w:szCs w:val="24"/>
      <w14:ligatures w14:val="none"/>
    </w:rPr>
  </w:style>
  <w:style w:type="character" w:customStyle="1" w:styleId="DoanvanChar">
    <w:name w:val="Doan_van Char"/>
    <w:link w:val="Doanvan"/>
    <w:locked/>
    <w:rsid w:val="003B43DF"/>
    <w:rPr>
      <w:sz w:val="28"/>
      <w:szCs w:val="24"/>
      <w:lang w:val="vi-VN"/>
    </w:rPr>
  </w:style>
  <w:style w:type="paragraph" w:customStyle="1" w:styleId="Doanvan">
    <w:name w:val="Doan_van"/>
    <w:basedOn w:val="Normal"/>
    <w:link w:val="DoanvanChar"/>
    <w:qFormat/>
    <w:rsid w:val="003B43DF"/>
    <w:pPr>
      <w:widowControl w:val="0"/>
      <w:pBdr>
        <w:top w:val="none" w:sz="0" w:space="0" w:color="auto"/>
        <w:left w:val="none" w:sz="0" w:space="0" w:color="auto"/>
        <w:bottom w:val="none" w:sz="0" w:space="0" w:color="auto"/>
        <w:right w:val="none" w:sz="0" w:space="0" w:color="auto"/>
        <w:between w:val="none" w:sz="0" w:space="0" w:color="auto"/>
      </w:pBdr>
      <w:spacing w:before="60" w:line="276" w:lineRule="auto"/>
      <w:ind w:firstLine="720"/>
      <w:jc w:val="both"/>
    </w:pPr>
    <w:rPr>
      <w:rFonts w:ascii="Times New Roman" w:eastAsiaTheme="minorHAnsi" w:hAnsi="Times New Roman" w:cstheme="minorBidi"/>
      <w:kern w:val="2"/>
      <w:lang w:val="vi-VN"/>
      <w14:ligatures w14:val="standardContextual"/>
    </w:rPr>
  </w:style>
  <w:style w:type="paragraph" w:styleId="BalloonText">
    <w:name w:val="Balloon Text"/>
    <w:basedOn w:val="Normal"/>
    <w:link w:val="BalloonTextChar"/>
    <w:uiPriority w:val="99"/>
    <w:semiHidden/>
    <w:unhideWhenUsed/>
    <w:rsid w:val="007B26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2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663295">
      <w:bodyDiv w:val="1"/>
      <w:marLeft w:val="0"/>
      <w:marRight w:val="0"/>
      <w:marTop w:val="0"/>
      <w:marBottom w:val="0"/>
      <w:divBdr>
        <w:top w:val="none" w:sz="0" w:space="0" w:color="auto"/>
        <w:left w:val="none" w:sz="0" w:space="0" w:color="auto"/>
        <w:bottom w:val="none" w:sz="0" w:space="0" w:color="auto"/>
        <w:right w:val="none" w:sz="0" w:space="0" w:color="auto"/>
      </w:divBdr>
    </w:div>
    <w:div w:id="1260795684">
      <w:bodyDiv w:val="1"/>
      <w:marLeft w:val="0"/>
      <w:marRight w:val="0"/>
      <w:marTop w:val="0"/>
      <w:marBottom w:val="0"/>
      <w:divBdr>
        <w:top w:val="none" w:sz="0" w:space="0" w:color="auto"/>
        <w:left w:val="none" w:sz="0" w:space="0" w:color="auto"/>
        <w:bottom w:val="none" w:sz="0" w:space="0" w:color="auto"/>
        <w:right w:val="none" w:sz="0" w:space="0" w:color="auto"/>
      </w:divBdr>
      <w:divsChild>
        <w:div w:id="548735317">
          <w:marLeft w:val="0"/>
          <w:marRight w:val="0"/>
          <w:marTop w:val="0"/>
          <w:marBottom w:val="0"/>
          <w:divBdr>
            <w:top w:val="none" w:sz="0" w:space="0" w:color="auto"/>
            <w:left w:val="none" w:sz="0" w:space="0" w:color="auto"/>
            <w:bottom w:val="none" w:sz="0" w:space="0" w:color="auto"/>
            <w:right w:val="none" w:sz="0" w:space="0" w:color="auto"/>
          </w:divBdr>
          <w:divsChild>
            <w:div w:id="14427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EDAD-5F31-4116-87AA-544E8770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Manh Dung</dc:creator>
  <cp:keywords/>
  <dc:description/>
  <cp:lastModifiedBy>John Scott</cp:lastModifiedBy>
  <cp:revision>2</cp:revision>
  <cp:lastPrinted>2025-11-21T04:38:00Z</cp:lastPrinted>
  <dcterms:created xsi:type="dcterms:W3CDTF">2025-11-24T01:31:00Z</dcterms:created>
  <dcterms:modified xsi:type="dcterms:W3CDTF">2025-11-24T01:31:00Z</dcterms:modified>
</cp:coreProperties>
</file>